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83FDE" w14:textId="6B33DD0A" w:rsidR="00581F38" w:rsidRPr="00581F38" w:rsidRDefault="00244DF5" w:rsidP="00581F38">
      <w:pPr>
        <w:jc w:val="right"/>
        <w:rPr>
          <w:rFonts w:ascii="Arial" w:hAnsi="Arial" w:cs="Arial"/>
          <w:sz w:val="20"/>
          <w:szCs w:val="20"/>
        </w:rPr>
      </w:pPr>
      <w:r>
        <w:rPr>
          <w:rFonts w:ascii="Arial" w:hAnsi="Arial" w:cs="Arial"/>
          <w:sz w:val="20"/>
          <w:szCs w:val="20"/>
        </w:rPr>
        <w:t>V7</w:t>
      </w:r>
      <w:r w:rsidR="001642F3">
        <w:rPr>
          <w:rFonts w:ascii="Arial" w:hAnsi="Arial" w:cs="Arial"/>
          <w:sz w:val="20"/>
          <w:szCs w:val="20"/>
        </w:rPr>
        <w:t xml:space="preserve"> </w:t>
      </w:r>
      <w:r w:rsidR="008E5054">
        <w:rPr>
          <w:rFonts w:ascii="Arial" w:hAnsi="Arial" w:cs="Arial"/>
          <w:sz w:val="20"/>
          <w:szCs w:val="20"/>
        </w:rPr>
        <w:t xml:space="preserve">June </w:t>
      </w:r>
      <w:r w:rsidR="00871BE3">
        <w:rPr>
          <w:rFonts w:ascii="Arial" w:hAnsi="Arial" w:cs="Arial"/>
          <w:sz w:val="20"/>
          <w:szCs w:val="20"/>
        </w:rPr>
        <w:t>2</w:t>
      </w:r>
      <w:r w:rsidR="001642F3">
        <w:rPr>
          <w:rFonts w:ascii="Arial" w:hAnsi="Arial" w:cs="Arial"/>
          <w:sz w:val="20"/>
          <w:szCs w:val="20"/>
        </w:rPr>
        <w:t>2</w:t>
      </w:r>
      <w:r w:rsidR="00581F38">
        <w:rPr>
          <w:rFonts w:ascii="Arial" w:hAnsi="Arial" w:cs="Arial"/>
          <w:sz w:val="20"/>
          <w:szCs w:val="20"/>
        </w:rPr>
        <w:t>, 2022</w:t>
      </w:r>
    </w:p>
    <w:p w14:paraId="4A19B59D" w14:textId="59FC3709" w:rsidR="009C5838" w:rsidRDefault="00992DF2" w:rsidP="00992DF2">
      <w:pPr>
        <w:jc w:val="center"/>
        <w:rPr>
          <w:rFonts w:ascii="Arial" w:hAnsi="Arial" w:cs="Arial"/>
          <w:sz w:val="24"/>
          <w:szCs w:val="24"/>
        </w:rPr>
      </w:pPr>
      <w:r>
        <w:rPr>
          <w:rFonts w:ascii="Arial" w:hAnsi="Arial" w:cs="Arial"/>
          <w:b/>
          <w:bCs/>
          <w:sz w:val="24"/>
          <w:szCs w:val="24"/>
          <w:u w:val="single"/>
        </w:rPr>
        <w:t>GHG Emissions Reduction for North American Railroads</w:t>
      </w:r>
    </w:p>
    <w:p w14:paraId="6009AC6A" w14:textId="6E285292" w:rsidR="00992DF2" w:rsidRDefault="00992DF2" w:rsidP="00992DF2">
      <w:pPr>
        <w:jc w:val="center"/>
        <w:rPr>
          <w:rFonts w:ascii="Arial" w:hAnsi="Arial" w:cs="Arial"/>
          <w:sz w:val="24"/>
          <w:szCs w:val="24"/>
        </w:rPr>
      </w:pPr>
    </w:p>
    <w:p w14:paraId="31FF963D" w14:textId="50C3EBBF" w:rsidR="00992DF2" w:rsidRDefault="00992DF2" w:rsidP="00EC213A">
      <w:pPr>
        <w:spacing w:line="240" w:lineRule="auto"/>
        <w:jc w:val="center"/>
        <w:rPr>
          <w:rFonts w:ascii="Arial" w:hAnsi="Arial" w:cs="Arial"/>
          <w:sz w:val="24"/>
          <w:szCs w:val="24"/>
        </w:rPr>
      </w:pPr>
      <w:r>
        <w:rPr>
          <w:rFonts w:ascii="Arial" w:hAnsi="Arial" w:cs="Arial"/>
          <w:sz w:val="24"/>
          <w:szCs w:val="24"/>
        </w:rPr>
        <w:t>Wayne A. Kennedy, Kennedy Consulting, USA</w:t>
      </w:r>
    </w:p>
    <w:p w14:paraId="0429FDDA" w14:textId="77777777" w:rsidR="00581F38" w:rsidRDefault="00581F38" w:rsidP="00581F38">
      <w:pPr>
        <w:spacing w:line="240" w:lineRule="auto"/>
        <w:jc w:val="center"/>
        <w:rPr>
          <w:rFonts w:ascii="Arial" w:hAnsi="Arial" w:cs="Arial"/>
          <w:sz w:val="24"/>
          <w:szCs w:val="24"/>
        </w:rPr>
      </w:pPr>
      <w:r>
        <w:rPr>
          <w:rFonts w:ascii="Arial" w:hAnsi="Arial" w:cs="Arial"/>
          <w:sz w:val="24"/>
          <w:szCs w:val="24"/>
        </w:rPr>
        <w:t>Steven G. Fritz, Southwest Research Institute, USA</w:t>
      </w:r>
    </w:p>
    <w:p w14:paraId="763036FC" w14:textId="2ED6CDCC" w:rsidR="00992DF2" w:rsidRDefault="00992DF2" w:rsidP="00EC213A">
      <w:pPr>
        <w:spacing w:line="240" w:lineRule="auto"/>
        <w:jc w:val="center"/>
        <w:rPr>
          <w:rFonts w:ascii="Arial" w:hAnsi="Arial" w:cs="Arial"/>
          <w:sz w:val="24"/>
          <w:szCs w:val="24"/>
        </w:rPr>
      </w:pPr>
      <w:r>
        <w:rPr>
          <w:rFonts w:ascii="Arial" w:hAnsi="Arial" w:cs="Arial"/>
          <w:sz w:val="24"/>
          <w:szCs w:val="24"/>
        </w:rPr>
        <w:t>Christopher R. Stoos, Southwest Research Institute, USA</w:t>
      </w:r>
    </w:p>
    <w:p w14:paraId="01A1D9DD" w14:textId="392FA317" w:rsidR="00992DF2" w:rsidRDefault="00992DF2" w:rsidP="00992DF2">
      <w:pPr>
        <w:jc w:val="center"/>
        <w:rPr>
          <w:rFonts w:ascii="Arial" w:hAnsi="Arial" w:cs="Arial"/>
          <w:sz w:val="24"/>
          <w:szCs w:val="24"/>
        </w:rPr>
      </w:pPr>
    </w:p>
    <w:p w14:paraId="0D153002" w14:textId="56600681" w:rsidR="00581F38" w:rsidRPr="00581F38" w:rsidRDefault="00581F38" w:rsidP="00992DF2">
      <w:pPr>
        <w:rPr>
          <w:rFonts w:ascii="Arial" w:hAnsi="Arial" w:cs="Arial"/>
          <w:sz w:val="24"/>
          <w:szCs w:val="24"/>
          <w:u w:val="single"/>
        </w:rPr>
      </w:pPr>
      <w:r>
        <w:rPr>
          <w:rFonts w:ascii="Arial" w:hAnsi="Arial" w:cs="Arial"/>
          <w:sz w:val="24"/>
          <w:szCs w:val="24"/>
          <w:u w:val="single"/>
        </w:rPr>
        <w:t>Abstract</w:t>
      </w:r>
    </w:p>
    <w:p w14:paraId="6C28FAF1" w14:textId="77777777" w:rsidR="00581F38" w:rsidRDefault="00581F38" w:rsidP="00581F38">
      <w:pPr>
        <w:rPr>
          <w:rFonts w:ascii="Arial" w:hAnsi="Arial" w:cs="Arial"/>
          <w:sz w:val="24"/>
          <w:szCs w:val="24"/>
        </w:rPr>
      </w:pPr>
      <w:r>
        <w:rPr>
          <w:rFonts w:ascii="Arial" w:hAnsi="Arial" w:cs="Arial"/>
          <w:sz w:val="24"/>
          <w:szCs w:val="24"/>
        </w:rPr>
        <w:t>This paper provides an overview of North American railroads fuel consumption trends, technologies and other initiatives implemented in recent years to improve fuel efficiency, and details the challenges set forth to meet the GHG reduction targets while simultaneously meeting ever-more stringent criterial emission limits (NOx and PM).  Case studies of recent projects to improve the diesel engine fuel efficiency will be presented, along with a discussion of engine, locomotive, and train level fuel economy improvements that will likely need to be explored in the future.  Finally, we will highlight low-carbon fuel options and carbon-free initiatives that the railroads have announced or are currently pursuing, such as battery electric and hydrogen fuel cell powered locomotives.</w:t>
      </w:r>
    </w:p>
    <w:p w14:paraId="473F33CA" w14:textId="29D8AD8B" w:rsidR="00992DF2" w:rsidRDefault="00EC213A" w:rsidP="00992DF2">
      <w:pPr>
        <w:rPr>
          <w:rFonts w:ascii="Arial" w:hAnsi="Arial" w:cs="Arial"/>
          <w:sz w:val="24"/>
          <w:szCs w:val="24"/>
        </w:rPr>
      </w:pPr>
      <w:r>
        <w:rPr>
          <w:rFonts w:ascii="Arial" w:hAnsi="Arial" w:cs="Arial"/>
          <w:sz w:val="24"/>
          <w:szCs w:val="24"/>
        </w:rPr>
        <w:t>North American freight railroads are all non-government, publicly traded companies</w:t>
      </w:r>
      <w:r w:rsidR="008E5054">
        <w:rPr>
          <w:rFonts w:ascii="Arial" w:hAnsi="Arial" w:cs="Arial"/>
          <w:sz w:val="24"/>
          <w:szCs w:val="24"/>
        </w:rPr>
        <w:t xml:space="preserve"> (</w:t>
      </w:r>
      <w:proofErr w:type="gramStart"/>
      <w:r w:rsidR="008E5054">
        <w:rPr>
          <w:rFonts w:ascii="Arial" w:hAnsi="Arial" w:cs="Arial"/>
          <w:sz w:val="24"/>
          <w:szCs w:val="24"/>
        </w:rPr>
        <w:t>with the exception of</w:t>
      </w:r>
      <w:proofErr w:type="gramEnd"/>
      <w:r w:rsidR="008E5054">
        <w:rPr>
          <w:rFonts w:ascii="Arial" w:hAnsi="Arial" w:cs="Arial"/>
          <w:sz w:val="24"/>
          <w:szCs w:val="24"/>
        </w:rPr>
        <w:t xml:space="preserve"> BNSF </w:t>
      </w:r>
      <w:r w:rsidR="005D697B">
        <w:rPr>
          <w:rFonts w:ascii="Arial" w:hAnsi="Arial" w:cs="Arial"/>
          <w:sz w:val="24"/>
          <w:szCs w:val="24"/>
        </w:rPr>
        <w:t xml:space="preserve">which is </w:t>
      </w:r>
      <w:r w:rsidR="008E5054">
        <w:rPr>
          <w:rFonts w:ascii="Arial" w:hAnsi="Arial" w:cs="Arial"/>
          <w:sz w:val="24"/>
          <w:szCs w:val="24"/>
        </w:rPr>
        <w:t>owned by Berkshire Hathaway)</w:t>
      </w:r>
      <w:r>
        <w:rPr>
          <w:rFonts w:ascii="Arial" w:hAnsi="Arial" w:cs="Arial"/>
          <w:sz w:val="24"/>
          <w:szCs w:val="24"/>
        </w:rPr>
        <w:t>, with seven large “Class 1” (annual revenue greater than $250 million) railroads that combined consume approximately 13.6 billion liters of diesel fuel each year.  Each of these railroads have recently announced greenhouse gas (GHG) emissions reduction targets under the Science Based Targets initiative (SBTi)</w:t>
      </w:r>
      <w:r w:rsidR="009147EA">
        <w:rPr>
          <w:rFonts w:ascii="Arial" w:hAnsi="Arial" w:cs="Arial"/>
          <w:sz w:val="24"/>
          <w:szCs w:val="24"/>
        </w:rPr>
        <w:t xml:space="preserve"> as a first step towards low-carbon freight transportation.  These railroads have made consistent and steady improvement in fuel efficiency over the last decade, on the order of approximately 1% per year as an industry, but additional fuel efficiency gains will need to be even more aggressive to meet the SBTi goals </w:t>
      </w:r>
      <w:r w:rsidR="008550B8">
        <w:rPr>
          <w:rFonts w:ascii="Arial" w:hAnsi="Arial" w:cs="Arial"/>
          <w:sz w:val="24"/>
          <w:szCs w:val="24"/>
        </w:rPr>
        <w:t>of roughly 35% reduction of Scope 1 GHG emissions intensity by the year 2030.</w:t>
      </w:r>
    </w:p>
    <w:p w14:paraId="025B904E" w14:textId="0DBB9FF6" w:rsidR="008550B8" w:rsidRDefault="008550B8" w:rsidP="00992DF2">
      <w:pPr>
        <w:rPr>
          <w:rFonts w:ascii="Arial" w:hAnsi="Arial" w:cs="Arial"/>
          <w:sz w:val="24"/>
          <w:szCs w:val="24"/>
        </w:rPr>
      </w:pPr>
    </w:p>
    <w:p w14:paraId="71F44681" w14:textId="3104F1B1" w:rsidR="008550B8" w:rsidRDefault="00206668" w:rsidP="00992DF2">
      <w:pPr>
        <w:rPr>
          <w:rFonts w:ascii="Arial" w:hAnsi="Arial" w:cs="Arial"/>
          <w:sz w:val="24"/>
          <w:szCs w:val="24"/>
        </w:rPr>
      </w:pPr>
      <w:r>
        <w:rPr>
          <w:rFonts w:ascii="Arial" w:hAnsi="Arial" w:cs="Arial"/>
          <w:sz w:val="24"/>
          <w:szCs w:val="24"/>
          <w:u w:val="single"/>
        </w:rPr>
        <w:t xml:space="preserve">SBTi </w:t>
      </w:r>
      <w:r w:rsidR="00617FBA">
        <w:rPr>
          <w:rFonts w:ascii="Arial" w:hAnsi="Arial" w:cs="Arial"/>
          <w:sz w:val="24"/>
          <w:szCs w:val="24"/>
          <w:u w:val="single"/>
        </w:rPr>
        <w:t xml:space="preserve">Scope Emissions and Reduction </w:t>
      </w:r>
      <w:r>
        <w:rPr>
          <w:rFonts w:ascii="Arial" w:hAnsi="Arial" w:cs="Arial"/>
          <w:sz w:val="24"/>
          <w:szCs w:val="24"/>
          <w:u w:val="single"/>
        </w:rPr>
        <w:t>Goals for the Industry</w:t>
      </w:r>
    </w:p>
    <w:p w14:paraId="06CB70EE" w14:textId="5A7084D2" w:rsidR="00992DF2" w:rsidRDefault="00206668" w:rsidP="00206668">
      <w:pPr>
        <w:rPr>
          <w:rFonts w:ascii="Arial" w:hAnsi="Arial" w:cs="Arial"/>
          <w:sz w:val="24"/>
          <w:szCs w:val="24"/>
        </w:rPr>
      </w:pPr>
      <w:r>
        <w:rPr>
          <w:rFonts w:ascii="Arial" w:hAnsi="Arial" w:cs="Arial"/>
          <w:sz w:val="24"/>
          <w:szCs w:val="24"/>
        </w:rPr>
        <w:t>The Science Based Targets initiative (</w:t>
      </w:r>
      <w:r w:rsidR="00B46B81">
        <w:rPr>
          <w:rFonts w:ascii="Arial" w:hAnsi="Arial" w:cs="Arial"/>
          <w:sz w:val="24"/>
          <w:szCs w:val="24"/>
        </w:rPr>
        <w:t xml:space="preserve">website </w:t>
      </w:r>
      <w:r>
        <w:rPr>
          <w:rFonts w:ascii="Arial" w:hAnsi="Arial" w:cs="Arial"/>
          <w:sz w:val="24"/>
          <w:szCs w:val="24"/>
        </w:rPr>
        <w:t xml:space="preserve">sciencebasedtargets.org) was established in 2015 to help companies to set emission reduction targets in line with climate science and the Paris Agreement goals.  The Paris </w:t>
      </w:r>
      <w:r w:rsidR="00616EFA">
        <w:rPr>
          <w:rFonts w:ascii="Arial" w:hAnsi="Arial" w:cs="Arial"/>
          <w:sz w:val="24"/>
          <w:szCs w:val="24"/>
        </w:rPr>
        <w:t>Agreement’s</w:t>
      </w:r>
      <w:r>
        <w:rPr>
          <w:rFonts w:ascii="Arial" w:hAnsi="Arial" w:cs="Arial"/>
          <w:sz w:val="24"/>
          <w:szCs w:val="24"/>
        </w:rPr>
        <w:t xml:space="preserve"> long-term temper</w:t>
      </w:r>
      <w:r w:rsidR="00616EFA">
        <w:rPr>
          <w:rFonts w:ascii="Arial" w:hAnsi="Arial" w:cs="Arial"/>
          <w:sz w:val="24"/>
          <w:szCs w:val="24"/>
        </w:rPr>
        <w:t>ature goal is to keep the rise in mean global temperatures to well below 2 degrees Celsius above pre-industrial levels, and preferably limit the increase to 1.5 degrees Celsius.</w:t>
      </w:r>
    </w:p>
    <w:p w14:paraId="6B144FD2" w14:textId="08B716C2" w:rsidR="004D5ED2" w:rsidRPr="004D5ED2" w:rsidRDefault="00616EFA" w:rsidP="004D5ED2">
      <w:pPr>
        <w:rPr>
          <w:rFonts w:ascii="Arial" w:hAnsi="Arial" w:cs="Arial"/>
          <w:sz w:val="24"/>
          <w:szCs w:val="24"/>
        </w:rPr>
      </w:pPr>
      <w:r>
        <w:rPr>
          <w:rFonts w:ascii="Arial" w:hAnsi="Arial" w:cs="Arial"/>
          <w:sz w:val="24"/>
          <w:szCs w:val="24"/>
        </w:rPr>
        <w:t xml:space="preserve">Figure 1 shows the differing scopes and a brief description of each scope.  </w:t>
      </w:r>
      <w:r w:rsidR="004D5ED2" w:rsidRPr="004D5ED2">
        <w:rPr>
          <w:rFonts w:ascii="Arial" w:hAnsi="Arial" w:cs="Arial"/>
          <w:sz w:val="24"/>
          <w:szCs w:val="24"/>
        </w:rPr>
        <w:t xml:space="preserve">Scope 1 covers direct emissions from owned or controlled sources, </w:t>
      </w:r>
      <w:r w:rsidR="003F6086">
        <w:rPr>
          <w:rFonts w:ascii="Arial" w:hAnsi="Arial" w:cs="Arial"/>
          <w:sz w:val="24"/>
          <w:szCs w:val="24"/>
        </w:rPr>
        <w:t xml:space="preserve">diesel fuel burned in </w:t>
      </w:r>
      <w:r w:rsidR="004D5ED2" w:rsidRPr="004D5ED2">
        <w:rPr>
          <w:rFonts w:ascii="Arial" w:hAnsi="Arial" w:cs="Arial"/>
          <w:sz w:val="24"/>
          <w:szCs w:val="24"/>
        </w:rPr>
        <w:t xml:space="preserve">locomotives in this case for rail. Scope 2 covers indirect emissions from the generation of purchased electricity, steam, </w:t>
      </w:r>
      <w:proofErr w:type="gramStart"/>
      <w:r w:rsidR="004D5ED2" w:rsidRPr="004D5ED2">
        <w:rPr>
          <w:rFonts w:ascii="Arial" w:hAnsi="Arial" w:cs="Arial"/>
          <w:sz w:val="24"/>
          <w:szCs w:val="24"/>
        </w:rPr>
        <w:t>heating</w:t>
      </w:r>
      <w:proofErr w:type="gramEnd"/>
      <w:r w:rsidR="004D5ED2" w:rsidRPr="004D5ED2">
        <w:rPr>
          <w:rFonts w:ascii="Arial" w:hAnsi="Arial" w:cs="Arial"/>
          <w:sz w:val="24"/>
          <w:szCs w:val="24"/>
        </w:rPr>
        <w:t xml:space="preserve"> and cooling consumed by the rail reporting company. Scope 3 includes all other indirect emissions that occur in a company's value chain which for railroads is significant regarding the production and transportation of diesel fuel, </w:t>
      </w:r>
      <w:r w:rsidR="00617FBA">
        <w:rPr>
          <w:rFonts w:ascii="Arial" w:hAnsi="Arial" w:cs="Arial"/>
          <w:sz w:val="24"/>
          <w:szCs w:val="24"/>
        </w:rPr>
        <w:t xml:space="preserve">steel </w:t>
      </w:r>
      <w:r w:rsidR="004D5ED2" w:rsidRPr="004D5ED2">
        <w:rPr>
          <w:rFonts w:ascii="Arial" w:hAnsi="Arial" w:cs="Arial"/>
          <w:sz w:val="24"/>
          <w:szCs w:val="24"/>
        </w:rPr>
        <w:t xml:space="preserve">rail and </w:t>
      </w:r>
      <w:r w:rsidR="00617FBA">
        <w:rPr>
          <w:rFonts w:ascii="Arial" w:hAnsi="Arial" w:cs="Arial"/>
          <w:sz w:val="24"/>
          <w:szCs w:val="24"/>
        </w:rPr>
        <w:t xml:space="preserve">track </w:t>
      </w:r>
      <w:r w:rsidR="004D5ED2" w:rsidRPr="004D5ED2">
        <w:rPr>
          <w:rFonts w:ascii="Arial" w:hAnsi="Arial" w:cs="Arial"/>
          <w:sz w:val="24"/>
          <w:szCs w:val="24"/>
        </w:rPr>
        <w:t>ties - three of the largest purchased commodity groups</w:t>
      </w:r>
      <w:r w:rsidR="00617FBA">
        <w:rPr>
          <w:rFonts w:ascii="Arial" w:hAnsi="Arial" w:cs="Arial"/>
          <w:sz w:val="24"/>
          <w:szCs w:val="24"/>
        </w:rPr>
        <w:t xml:space="preserve"> for railroads in general</w:t>
      </w:r>
      <w:r w:rsidR="004D5ED2" w:rsidRPr="004D5ED2">
        <w:rPr>
          <w:rFonts w:ascii="Arial" w:hAnsi="Arial" w:cs="Arial"/>
          <w:sz w:val="24"/>
          <w:szCs w:val="24"/>
        </w:rPr>
        <w:t>.</w:t>
      </w:r>
    </w:p>
    <w:p w14:paraId="054717CA" w14:textId="3152A7AD" w:rsidR="004D5ED2" w:rsidRDefault="00C979EA" w:rsidP="004D5ED2">
      <w:pPr>
        <w:rPr>
          <w:rFonts w:ascii="Arial" w:hAnsi="Arial" w:cs="Arial"/>
          <w:sz w:val="24"/>
          <w:szCs w:val="24"/>
        </w:rPr>
      </w:pPr>
      <w:r>
        <w:rPr>
          <w:rFonts w:ascii="Arial" w:hAnsi="Arial" w:cs="Arial"/>
          <w:sz w:val="24"/>
          <w:szCs w:val="24"/>
        </w:rPr>
        <w:lastRenderedPageBreak/>
        <w:t>T</w:t>
      </w:r>
      <w:r w:rsidR="004D5ED2" w:rsidRPr="004D5ED2">
        <w:rPr>
          <w:rFonts w:ascii="Arial" w:hAnsi="Arial" w:cs="Arial"/>
          <w:sz w:val="24"/>
          <w:szCs w:val="24"/>
        </w:rPr>
        <w:t>here are two main metrics used</w:t>
      </w:r>
      <w:r>
        <w:rPr>
          <w:rFonts w:ascii="Arial" w:hAnsi="Arial" w:cs="Arial"/>
          <w:sz w:val="24"/>
          <w:szCs w:val="24"/>
        </w:rPr>
        <w:t xml:space="preserve"> for GHG emission measures;</w:t>
      </w:r>
      <w:r w:rsidR="004D5ED2" w:rsidRPr="004D5ED2">
        <w:rPr>
          <w:rFonts w:ascii="Arial" w:hAnsi="Arial" w:cs="Arial"/>
          <w:sz w:val="24"/>
          <w:szCs w:val="24"/>
        </w:rPr>
        <w:t xml:space="preserve"> an absolute metric which is directly tied to how much diesel fuel is </w:t>
      </w:r>
      <w:r w:rsidR="00617FBA">
        <w:rPr>
          <w:rFonts w:ascii="Arial" w:hAnsi="Arial" w:cs="Arial"/>
          <w:sz w:val="24"/>
          <w:szCs w:val="24"/>
        </w:rPr>
        <w:t>burn</w:t>
      </w:r>
      <w:r w:rsidR="004D5ED2" w:rsidRPr="004D5ED2">
        <w:rPr>
          <w:rFonts w:ascii="Arial" w:hAnsi="Arial" w:cs="Arial"/>
          <w:sz w:val="24"/>
          <w:szCs w:val="24"/>
        </w:rPr>
        <w:t xml:space="preserve">ed and </w:t>
      </w:r>
      <w:r w:rsidR="00617FBA">
        <w:rPr>
          <w:rFonts w:ascii="Arial" w:hAnsi="Arial" w:cs="Arial"/>
          <w:sz w:val="24"/>
          <w:szCs w:val="24"/>
        </w:rPr>
        <w:t xml:space="preserve">is </w:t>
      </w:r>
      <w:r w:rsidR="004D5ED2" w:rsidRPr="004D5ED2">
        <w:rPr>
          <w:rFonts w:ascii="Arial" w:hAnsi="Arial" w:cs="Arial"/>
          <w:sz w:val="24"/>
          <w:szCs w:val="24"/>
        </w:rPr>
        <w:t xml:space="preserve">referenced in metric tons of </w:t>
      </w:r>
      <w:bookmarkStart w:id="0" w:name="_Hlk103326752"/>
      <w:r w:rsidR="004D5ED2" w:rsidRPr="004D5ED2">
        <w:rPr>
          <w:rFonts w:ascii="Arial" w:hAnsi="Arial" w:cs="Arial"/>
          <w:sz w:val="24"/>
          <w:szCs w:val="24"/>
        </w:rPr>
        <w:t>CO</w:t>
      </w:r>
      <w:r w:rsidR="004D5ED2" w:rsidRPr="003F6086">
        <w:rPr>
          <w:rFonts w:ascii="Arial" w:hAnsi="Arial" w:cs="Arial"/>
          <w:sz w:val="24"/>
          <w:szCs w:val="24"/>
          <w:vertAlign w:val="subscript"/>
        </w:rPr>
        <w:t>2</w:t>
      </w:r>
      <w:bookmarkEnd w:id="0"/>
      <w:r w:rsidR="004D5ED2" w:rsidRPr="004D5ED2">
        <w:rPr>
          <w:rFonts w:ascii="Arial" w:hAnsi="Arial" w:cs="Arial"/>
          <w:sz w:val="24"/>
          <w:szCs w:val="24"/>
        </w:rPr>
        <w:t xml:space="preserve"> equivalent</w:t>
      </w:r>
      <w:r>
        <w:rPr>
          <w:rFonts w:ascii="Arial" w:hAnsi="Arial" w:cs="Arial"/>
          <w:sz w:val="24"/>
          <w:szCs w:val="24"/>
        </w:rPr>
        <w:t>, and t</w:t>
      </w:r>
      <w:r w:rsidR="004D5ED2" w:rsidRPr="004D5ED2">
        <w:rPr>
          <w:rFonts w:ascii="Arial" w:hAnsi="Arial" w:cs="Arial"/>
          <w:sz w:val="24"/>
          <w:szCs w:val="24"/>
        </w:rPr>
        <w:t>he more common measure based on intensity using either gross ton miles or revenue ton miles</w:t>
      </w:r>
      <w:r>
        <w:rPr>
          <w:rFonts w:ascii="Arial" w:hAnsi="Arial" w:cs="Arial"/>
          <w:sz w:val="24"/>
          <w:szCs w:val="24"/>
        </w:rPr>
        <w:t>,</w:t>
      </w:r>
      <w:r w:rsidR="004D5ED2" w:rsidRPr="004D5ED2">
        <w:rPr>
          <w:rFonts w:ascii="Arial" w:hAnsi="Arial" w:cs="Arial"/>
          <w:sz w:val="24"/>
          <w:szCs w:val="24"/>
        </w:rPr>
        <w:t xml:space="preserve"> a</w:t>
      </w:r>
      <w:r w:rsidR="00617FBA">
        <w:rPr>
          <w:rFonts w:ascii="Arial" w:hAnsi="Arial" w:cs="Arial"/>
          <w:sz w:val="24"/>
          <w:szCs w:val="24"/>
        </w:rPr>
        <w:t>s</w:t>
      </w:r>
      <w:r w:rsidR="004D5ED2" w:rsidRPr="004D5ED2">
        <w:rPr>
          <w:rFonts w:ascii="Arial" w:hAnsi="Arial" w:cs="Arial"/>
          <w:sz w:val="24"/>
          <w:szCs w:val="24"/>
        </w:rPr>
        <w:t xml:space="preserve"> a base measure producing an intensity rate which </w:t>
      </w:r>
      <w:r w:rsidR="00617FBA">
        <w:rPr>
          <w:rFonts w:ascii="Arial" w:hAnsi="Arial" w:cs="Arial"/>
          <w:sz w:val="24"/>
          <w:szCs w:val="24"/>
        </w:rPr>
        <w:t>is</w:t>
      </w:r>
      <w:r w:rsidR="004D5ED2" w:rsidRPr="004D5ED2">
        <w:rPr>
          <w:rFonts w:ascii="Arial" w:hAnsi="Arial" w:cs="Arial"/>
          <w:sz w:val="24"/>
          <w:szCs w:val="24"/>
        </w:rPr>
        <w:t xml:space="preserve"> volume neutral.</w:t>
      </w:r>
      <w:r w:rsidR="001C17C7">
        <w:rPr>
          <w:rFonts w:ascii="Arial" w:hAnsi="Arial" w:cs="Arial"/>
          <w:sz w:val="24"/>
          <w:szCs w:val="24"/>
        </w:rPr>
        <w:t xml:space="preserve">  Example units are gCO</w:t>
      </w:r>
      <w:r w:rsidR="001C17C7" w:rsidRPr="001C17C7">
        <w:rPr>
          <w:rFonts w:ascii="Arial" w:hAnsi="Arial" w:cs="Arial"/>
          <w:sz w:val="24"/>
          <w:szCs w:val="24"/>
          <w:vertAlign w:val="subscript"/>
        </w:rPr>
        <w:t>2</w:t>
      </w:r>
      <w:r w:rsidR="001C17C7">
        <w:rPr>
          <w:rFonts w:ascii="Arial" w:hAnsi="Arial" w:cs="Arial"/>
          <w:sz w:val="24"/>
          <w:szCs w:val="24"/>
        </w:rPr>
        <w:t>e/RTM (revenue ton mile).</w:t>
      </w:r>
    </w:p>
    <w:p w14:paraId="5899D827" w14:textId="77777777" w:rsidR="00711776" w:rsidRPr="004D5ED2" w:rsidRDefault="00711776" w:rsidP="004D5ED2">
      <w:pPr>
        <w:rPr>
          <w:rFonts w:ascii="Arial" w:hAnsi="Arial" w:cs="Arial"/>
          <w:sz w:val="24"/>
          <w:szCs w:val="24"/>
        </w:rPr>
      </w:pPr>
    </w:p>
    <w:p w14:paraId="097CAC33" w14:textId="0330D038" w:rsidR="00617FBA" w:rsidRDefault="001C17C7" w:rsidP="00206668">
      <w:pPr>
        <w:rPr>
          <w:rFonts w:ascii="Arial" w:hAnsi="Arial" w:cs="Arial"/>
          <w:sz w:val="24"/>
          <w:szCs w:val="24"/>
        </w:rPr>
      </w:pPr>
      <w:r w:rsidRPr="001C17C7">
        <w:rPr>
          <w:rFonts w:ascii="Arial" w:hAnsi="Arial" w:cs="Arial"/>
          <w:b/>
          <w:bCs/>
          <w:noProof/>
          <w:sz w:val="24"/>
          <w:szCs w:val="24"/>
          <w:u w:val="single"/>
        </w:rPr>
        <w:drawing>
          <wp:inline distT="0" distB="0" distL="0" distR="0" wp14:anchorId="416929E5" wp14:editId="2BB99951">
            <wp:extent cx="6858000" cy="3673475"/>
            <wp:effectExtent l="19050" t="19050" r="19050" b="22225"/>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7"/>
                    <a:stretch>
                      <a:fillRect/>
                    </a:stretch>
                  </pic:blipFill>
                  <pic:spPr>
                    <a:xfrm>
                      <a:off x="0" y="0"/>
                      <a:ext cx="6858000" cy="3673475"/>
                    </a:xfrm>
                    <a:prstGeom prst="rect">
                      <a:avLst/>
                    </a:prstGeom>
                    <a:ln>
                      <a:solidFill>
                        <a:schemeClr val="tx1"/>
                      </a:solidFill>
                    </a:ln>
                  </pic:spPr>
                </pic:pic>
              </a:graphicData>
            </a:graphic>
          </wp:inline>
        </w:drawing>
      </w:r>
      <w:r w:rsidR="00616EFA" w:rsidRPr="00617FBA">
        <w:rPr>
          <w:rFonts w:ascii="Arial" w:hAnsi="Arial" w:cs="Arial"/>
          <w:b/>
          <w:bCs/>
          <w:sz w:val="20"/>
          <w:szCs w:val="20"/>
          <w:u w:val="single"/>
        </w:rPr>
        <w:t>Figure 1 – Emissions Scope Definitions</w:t>
      </w:r>
    </w:p>
    <w:p w14:paraId="2ED732FB" w14:textId="10CB8C1F" w:rsidR="00617FBA" w:rsidRDefault="00617FBA" w:rsidP="00206668">
      <w:pPr>
        <w:rPr>
          <w:rFonts w:ascii="Arial" w:hAnsi="Arial" w:cs="Arial"/>
          <w:sz w:val="24"/>
          <w:szCs w:val="24"/>
        </w:rPr>
      </w:pPr>
    </w:p>
    <w:p w14:paraId="546DF715" w14:textId="5C0E3F65" w:rsidR="009410B1" w:rsidRDefault="007231CD" w:rsidP="00617FBA">
      <w:pPr>
        <w:rPr>
          <w:rFonts w:ascii="Arial" w:hAnsi="Arial" w:cs="Arial"/>
          <w:sz w:val="24"/>
          <w:szCs w:val="24"/>
        </w:rPr>
      </w:pPr>
      <w:r>
        <w:rPr>
          <w:rFonts w:ascii="Arial" w:hAnsi="Arial" w:cs="Arial"/>
          <w:sz w:val="24"/>
          <w:szCs w:val="24"/>
        </w:rPr>
        <w:t>Table 1</w:t>
      </w:r>
      <w:r w:rsidR="00617FBA">
        <w:rPr>
          <w:rFonts w:ascii="Arial" w:hAnsi="Arial" w:cs="Arial"/>
          <w:sz w:val="24"/>
          <w:szCs w:val="24"/>
        </w:rPr>
        <w:t xml:space="preserve"> is </w:t>
      </w:r>
      <w:r w:rsidR="00617FBA" w:rsidRPr="00617FBA">
        <w:rPr>
          <w:rFonts w:ascii="Arial" w:hAnsi="Arial" w:cs="Arial"/>
          <w:sz w:val="24"/>
          <w:szCs w:val="24"/>
        </w:rPr>
        <w:t xml:space="preserve">directly from the SBTi website and shows all Class </w:t>
      </w:r>
      <w:r w:rsidR="00A044F9">
        <w:rPr>
          <w:rFonts w:ascii="Arial" w:hAnsi="Arial" w:cs="Arial"/>
          <w:sz w:val="24"/>
          <w:szCs w:val="24"/>
        </w:rPr>
        <w:t>1</w:t>
      </w:r>
      <w:r w:rsidR="00617FBA" w:rsidRPr="00617FBA">
        <w:rPr>
          <w:rFonts w:ascii="Arial" w:hAnsi="Arial" w:cs="Arial"/>
          <w:sz w:val="24"/>
          <w:szCs w:val="24"/>
        </w:rPr>
        <w:t xml:space="preserve"> goals which have been approved </w:t>
      </w:r>
      <w:r w:rsidR="00A044F9">
        <w:rPr>
          <w:rFonts w:ascii="Arial" w:hAnsi="Arial" w:cs="Arial"/>
          <w:sz w:val="24"/>
          <w:szCs w:val="24"/>
        </w:rPr>
        <w:t>(</w:t>
      </w:r>
      <w:r w:rsidR="00617FBA" w:rsidRPr="00617FBA">
        <w:rPr>
          <w:rFonts w:ascii="Arial" w:hAnsi="Arial" w:cs="Arial"/>
          <w:sz w:val="24"/>
          <w:szCs w:val="24"/>
        </w:rPr>
        <w:t xml:space="preserve">save BNSF which should have their goal approved in </w:t>
      </w:r>
      <w:r w:rsidR="00A044F9">
        <w:rPr>
          <w:rFonts w:ascii="Arial" w:hAnsi="Arial" w:cs="Arial"/>
          <w:sz w:val="24"/>
          <w:szCs w:val="24"/>
        </w:rPr>
        <w:t>2022)</w:t>
      </w:r>
      <w:r w:rsidR="00617FBA" w:rsidRPr="00617FBA">
        <w:rPr>
          <w:rFonts w:ascii="Arial" w:hAnsi="Arial" w:cs="Arial"/>
          <w:sz w:val="24"/>
          <w:szCs w:val="24"/>
        </w:rPr>
        <w:t>.  The goal dates vary but are mostly centered around the 2030 time frame.  They have all chosen a “</w:t>
      </w:r>
      <w:r w:rsidR="00E57C8C">
        <w:rPr>
          <w:rFonts w:ascii="Arial" w:hAnsi="Arial" w:cs="Arial"/>
          <w:sz w:val="24"/>
          <w:szCs w:val="24"/>
        </w:rPr>
        <w:t>w</w:t>
      </w:r>
      <w:r w:rsidR="00617FBA" w:rsidRPr="00617FBA">
        <w:rPr>
          <w:rFonts w:ascii="Arial" w:hAnsi="Arial" w:cs="Arial"/>
          <w:sz w:val="24"/>
          <w:szCs w:val="24"/>
        </w:rPr>
        <w:t xml:space="preserve">ell </w:t>
      </w:r>
      <w:r w:rsidR="00E57C8C">
        <w:rPr>
          <w:rFonts w:ascii="Arial" w:hAnsi="Arial" w:cs="Arial"/>
          <w:sz w:val="24"/>
          <w:szCs w:val="24"/>
        </w:rPr>
        <w:t>b</w:t>
      </w:r>
      <w:r w:rsidR="00617FBA" w:rsidRPr="00617FBA">
        <w:rPr>
          <w:rFonts w:ascii="Arial" w:hAnsi="Arial" w:cs="Arial"/>
          <w:sz w:val="24"/>
          <w:szCs w:val="24"/>
        </w:rPr>
        <w:t xml:space="preserve">elow 2 degrees Celsius” goal for limiting long term global warming.  You can further </w:t>
      </w:r>
      <w:r w:rsidR="00A044F9">
        <w:rPr>
          <w:rFonts w:ascii="Arial" w:hAnsi="Arial" w:cs="Arial"/>
          <w:sz w:val="24"/>
          <w:szCs w:val="24"/>
        </w:rPr>
        <w:t>observe</w:t>
      </w:r>
      <w:r w:rsidR="00617FBA" w:rsidRPr="00617FBA">
        <w:rPr>
          <w:rFonts w:ascii="Arial" w:hAnsi="Arial" w:cs="Arial"/>
          <w:sz w:val="24"/>
          <w:szCs w:val="24"/>
        </w:rPr>
        <w:t xml:space="preserve"> that the CN has committed to a Net-Zero goal by 2050</w:t>
      </w:r>
      <w:r w:rsidR="003E58E1">
        <w:rPr>
          <w:rFonts w:ascii="Arial" w:hAnsi="Arial" w:cs="Arial"/>
          <w:sz w:val="24"/>
          <w:szCs w:val="24"/>
        </w:rPr>
        <w:t>,</w:t>
      </w:r>
      <w:r w:rsidR="00617FBA" w:rsidRPr="00617FBA">
        <w:rPr>
          <w:rFonts w:ascii="Arial" w:hAnsi="Arial" w:cs="Arial"/>
          <w:sz w:val="24"/>
          <w:szCs w:val="24"/>
        </w:rPr>
        <w:t xml:space="preserve"> and UP has announced their intent to do so </w:t>
      </w:r>
      <w:r w:rsidR="005D697B" w:rsidRPr="00617FBA">
        <w:rPr>
          <w:rFonts w:ascii="Arial" w:hAnsi="Arial" w:cs="Arial"/>
          <w:sz w:val="24"/>
          <w:szCs w:val="24"/>
        </w:rPr>
        <w:t>soon</w:t>
      </w:r>
      <w:r w:rsidR="00617FBA" w:rsidRPr="00617FBA">
        <w:rPr>
          <w:rFonts w:ascii="Arial" w:hAnsi="Arial" w:cs="Arial"/>
          <w:sz w:val="24"/>
          <w:szCs w:val="24"/>
        </w:rPr>
        <w:t xml:space="preserve">.  </w:t>
      </w:r>
    </w:p>
    <w:p w14:paraId="7A6DF8B6" w14:textId="6DD00B6C" w:rsidR="007231CD" w:rsidRDefault="007231CD" w:rsidP="00617FBA">
      <w:pPr>
        <w:rPr>
          <w:rFonts w:ascii="Arial" w:hAnsi="Arial" w:cs="Arial"/>
          <w:sz w:val="24"/>
          <w:szCs w:val="24"/>
        </w:rPr>
      </w:pPr>
      <w:r>
        <w:rPr>
          <w:rFonts w:ascii="Arial" w:hAnsi="Arial" w:cs="Arial"/>
          <w:sz w:val="24"/>
          <w:szCs w:val="24"/>
        </w:rPr>
        <w:t>Under the Targets column in Table</w:t>
      </w:r>
      <w:r w:rsidR="003E58E1">
        <w:rPr>
          <w:rFonts w:ascii="Arial" w:hAnsi="Arial" w:cs="Arial"/>
          <w:sz w:val="24"/>
          <w:szCs w:val="24"/>
        </w:rPr>
        <w:t xml:space="preserve"> 1</w:t>
      </w:r>
      <w:r w:rsidR="002476EC">
        <w:rPr>
          <w:rFonts w:ascii="Arial" w:hAnsi="Arial" w:cs="Arial"/>
          <w:sz w:val="24"/>
          <w:szCs w:val="24"/>
        </w:rPr>
        <w:t xml:space="preserve"> </w:t>
      </w:r>
      <w:r w:rsidR="00617FBA" w:rsidRPr="00617FBA">
        <w:rPr>
          <w:rFonts w:ascii="Arial" w:hAnsi="Arial" w:cs="Arial"/>
          <w:sz w:val="24"/>
          <w:szCs w:val="24"/>
        </w:rPr>
        <w:t xml:space="preserve">the goals </w:t>
      </w:r>
      <w:r w:rsidR="002476EC">
        <w:rPr>
          <w:rFonts w:ascii="Arial" w:hAnsi="Arial" w:cs="Arial"/>
          <w:sz w:val="24"/>
          <w:szCs w:val="24"/>
        </w:rPr>
        <w:t xml:space="preserve">are stated </w:t>
      </w:r>
      <w:r w:rsidR="00617FBA" w:rsidRPr="00617FBA">
        <w:rPr>
          <w:rFonts w:ascii="Arial" w:hAnsi="Arial" w:cs="Arial"/>
          <w:sz w:val="24"/>
          <w:szCs w:val="24"/>
        </w:rPr>
        <w:t>as a percentage improvement from a base year, also whether the goal is Absolute, or Intensity based</w:t>
      </w:r>
      <w:r w:rsidR="002476EC">
        <w:rPr>
          <w:rFonts w:ascii="Arial" w:hAnsi="Arial" w:cs="Arial"/>
          <w:sz w:val="24"/>
          <w:szCs w:val="24"/>
        </w:rPr>
        <w:t>.</w:t>
      </w:r>
      <w:r w:rsidR="00617FBA" w:rsidRPr="00617FBA">
        <w:rPr>
          <w:rFonts w:ascii="Arial" w:hAnsi="Arial" w:cs="Arial"/>
          <w:sz w:val="24"/>
          <w:szCs w:val="24"/>
        </w:rPr>
        <w:t xml:space="preserve"> </w:t>
      </w:r>
      <w:r w:rsidR="002476EC">
        <w:rPr>
          <w:rFonts w:ascii="Arial" w:hAnsi="Arial" w:cs="Arial"/>
          <w:sz w:val="24"/>
          <w:szCs w:val="24"/>
        </w:rPr>
        <w:t xml:space="preserve"> B</w:t>
      </w:r>
      <w:r w:rsidR="00617FBA" w:rsidRPr="00617FBA">
        <w:rPr>
          <w:rFonts w:ascii="Arial" w:hAnsi="Arial" w:cs="Arial"/>
          <w:sz w:val="24"/>
          <w:szCs w:val="24"/>
        </w:rPr>
        <w:t xml:space="preserve">oth </w:t>
      </w:r>
      <w:r>
        <w:rPr>
          <w:rFonts w:ascii="Arial" w:hAnsi="Arial" w:cs="Arial"/>
          <w:sz w:val="24"/>
          <w:szCs w:val="24"/>
        </w:rPr>
        <w:t>BNSF and UP railroads</w:t>
      </w:r>
      <w:r w:rsidR="00617FBA" w:rsidRPr="00617FBA">
        <w:rPr>
          <w:rFonts w:ascii="Arial" w:hAnsi="Arial" w:cs="Arial"/>
          <w:sz w:val="24"/>
          <w:szCs w:val="24"/>
        </w:rPr>
        <w:t xml:space="preserve"> have chosen the less common Absolute goal measure</w:t>
      </w:r>
      <w:r w:rsidR="002476EC">
        <w:rPr>
          <w:rFonts w:ascii="Arial" w:hAnsi="Arial" w:cs="Arial"/>
          <w:sz w:val="24"/>
          <w:szCs w:val="24"/>
        </w:rPr>
        <w:t>,</w:t>
      </w:r>
      <w:r w:rsidR="00BB4B31">
        <w:rPr>
          <w:rFonts w:ascii="Arial" w:hAnsi="Arial" w:cs="Arial"/>
          <w:sz w:val="24"/>
          <w:szCs w:val="24"/>
        </w:rPr>
        <w:t xml:space="preserve"> where </w:t>
      </w:r>
      <w:r w:rsidR="002476EC">
        <w:rPr>
          <w:rFonts w:ascii="Arial" w:hAnsi="Arial" w:cs="Arial"/>
          <w:sz w:val="24"/>
          <w:szCs w:val="24"/>
        </w:rPr>
        <w:t xml:space="preserve">future growth and </w:t>
      </w:r>
      <w:r w:rsidR="00BB4B31">
        <w:rPr>
          <w:rFonts w:ascii="Arial" w:hAnsi="Arial" w:cs="Arial"/>
          <w:sz w:val="24"/>
          <w:szCs w:val="24"/>
        </w:rPr>
        <w:t xml:space="preserve">volume increases will make their </w:t>
      </w:r>
      <w:r w:rsidR="002476EC">
        <w:rPr>
          <w:rFonts w:ascii="Arial" w:hAnsi="Arial" w:cs="Arial"/>
          <w:sz w:val="24"/>
          <w:szCs w:val="24"/>
        </w:rPr>
        <w:t xml:space="preserve">GHG </w:t>
      </w:r>
      <w:r w:rsidR="00BB4B31">
        <w:rPr>
          <w:rFonts w:ascii="Arial" w:hAnsi="Arial" w:cs="Arial"/>
          <w:sz w:val="24"/>
          <w:szCs w:val="24"/>
        </w:rPr>
        <w:t>reduction goals more challenging to achieve</w:t>
      </w:r>
      <w:r w:rsidR="00617FBA" w:rsidRPr="00617FBA">
        <w:rPr>
          <w:rFonts w:ascii="Arial" w:hAnsi="Arial" w:cs="Arial"/>
          <w:sz w:val="24"/>
          <w:szCs w:val="24"/>
        </w:rPr>
        <w:t xml:space="preserve">.  </w:t>
      </w:r>
    </w:p>
    <w:p w14:paraId="11BF1AB1" w14:textId="77777777" w:rsidR="00FA2AF0" w:rsidRDefault="00FA2AF0" w:rsidP="00617FBA">
      <w:pPr>
        <w:rPr>
          <w:rFonts w:ascii="Arial" w:hAnsi="Arial" w:cs="Arial"/>
          <w:sz w:val="24"/>
          <w:szCs w:val="24"/>
        </w:rPr>
      </w:pPr>
    </w:p>
    <w:p w14:paraId="70009310" w14:textId="404C06BF" w:rsidR="004F65FA" w:rsidRDefault="000B4784" w:rsidP="00617FBA">
      <w:pPr>
        <w:rPr>
          <w:rFonts w:ascii="Arial" w:hAnsi="Arial" w:cs="Arial"/>
          <w:sz w:val="24"/>
          <w:szCs w:val="24"/>
          <w:u w:val="single"/>
        </w:rPr>
      </w:pPr>
      <w:r>
        <w:rPr>
          <w:rFonts w:ascii="Arial" w:hAnsi="Arial" w:cs="Arial"/>
          <w:sz w:val="24"/>
          <w:szCs w:val="24"/>
          <w:u w:val="single"/>
        </w:rPr>
        <w:t xml:space="preserve">Class I </w:t>
      </w:r>
      <w:r w:rsidR="004F65FA" w:rsidRPr="004F65FA">
        <w:rPr>
          <w:rFonts w:ascii="Arial" w:hAnsi="Arial" w:cs="Arial"/>
          <w:sz w:val="24"/>
          <w:szCs w:val="24"/>
          <w:u w:val="single"/>
        </w:rPr>
        <w:t>Railroad</w:t>
      </w:r>
      <w:r>
        <w:rPr>
          <w:rFonts w:ascii="Arial" w:hAnsi="Arial" w:cs="Arial"/>
          <w:sz w:val="24"/>
          <w:szCs w:val="24"/>
          <w:u w:val="single"/>
        </w:rPr>
        <w:t>s</w:t>
      </w:r>
      <w:r w:rsidR="004F65FA" w:rsidRPr="004F65FA">
        <w:rPr>
          <w:rFonts w:ascii="Arial" w:hAnsi="Arial" w:cs="Arial"/>
          <w:sz w:val="24"/>
          <w:szCs w:val="24"/>
          <w:u w:val="single"/>
        </w:rPr>
        <w:t xml:space="preserve"> and Description of GHG Emissions Reduction Goal</w:t>
      </w:r>
      <w:r>
        <w:rPr>
          <w:rFonts w:ascii="Arial" w:hAnsi="Arial" w:cs="Arial"/>
          <w:sz w:val="24"/>
          <w:szCs w:val="24"/>
          <w:u w:val="single"/>
        </w:rPr>
        <w:t>s</w:t>
      </w:r>
    </w:p>
    <w:p w14:paraId="4C4C5156" w14:textId="6F537C67" w:rsidR="002476EC" w:rsidRDefault="002476EC" w:rsidP="00617FBA">
      <w:pPr>
        <w:rPr>
          <w:rFonts w:ascii="Arial" w:hAnsi="Arial" w:cs="Arial"/>
          <w:sz w:val="24"/>
          <w:szCs w:val="24"/>
        </w:rPr>
      </w:pPr>
      <w:r>
        <w:rPr>
          <w:rFonts w:ascii="Arial" w:hAnsi="Arial" w:cs="Arial"/>
          <w:sz w:val="24"/>
          <w:szCs w:val="24"/>
        </w:rPr>
        <w:t>Further details for each railroad SBTi commitments include:</w:t>
      </w:r>
    </w:p>
    <w:p w14:paraId="490822ED" w14:textId="6E7C5A24" w:rsidR="004F65FA" w:rsidRDefault="004F65FA" w:rsidP="00617FBA">
      <w:pPr>
        <w:rPr>
          <w:rFonts w:ascii="Arial" w:hAnsi="Arial" w:cs="Arial"/>
          <w:sz w:val="24"/>
          <w:szCs w:val="24"/>
        </w:rPr>
      </w:pPr>
      <w:r>
        <w:rPr>
          <w:rFonts w:ascii="Arial" w:hAnsi="Arial" w:cs="Arial"/>
          <w:sz w:val="24"/>
          <w:szCs w:val="24"/>
        </w:rPr>
        <w:t>BNSF</w:t>
      </w:r>
      <w:r>
        <w:rPr>
          <w:rFonts w:ascii="Arial" w:hAnsi="Arial" w:cs="Arial"/>
          <w:sz w:val="24"/>
          <w:szCs w:val="24"/>
        </w:rPr>
        <w:tab/>
      </w:r>
      <w:r w:rsidR="002476EC">
        <w:rPr>
          <w:rFonts w:ascii="Arial" w:hAnsi="Arial" w:cs="Arial"/>
          <w:sz w:val="24"/>
          <w:szCs w:val="24"/>
        </w:rPr>
        <w:t xml:space="preserve">- </w:t>
      </w:r>
      <w:r w:rsidR="00FA2AF0">
        <w:rPr>
          <w:rFonts w:ascii="Arial" w:hAnsi="Arial" w:cs="Arial"/>
          <w:sz w:val="24"/>
          <w:szCs w:val="24"/>
        </w:rPr>
        <w:t>R</w:t>
      </w:r>
      <w:r>
        <w:rPr>
          <w:rFonts w:ascii="Arial" w:hAnsi="Arial" w:cs="Arial"/>
          <w:sz w:val="24"/>
          <w:szCs w:val="24"/>
        </w:rPr>
        <w:t>educe absolute scope 1 and 2 GHG emissions by 30% by 2030 from a 2019 base year</w:t>
      </w:r>
      <w:r w:rsidR="002476EC">
        <w:rPr>
          <w:rFonts w:ascii="Arial" w:hAnsi="Arial" w:cs="Arial"/>
          <w:sz w:val="24"/>
          <w:szCs w:val="24"/>
        </w:rPr>
        <w:t>.</w:t>
      </w:r>
    </w:p>
    <w:p w14:paraId="51DE6AB6" w14:textId="3FDEA4CB" w:rsidR="004F65FA" w:rsidRDefault="004F65FA" w:rsidP="00617FBA">
      <w:pPr>
        <w:rPr>
          <w:rFonts w:ascii="Arial" w:hAnsi="Arial" w:cs="Arial"/>
          <w:sz w:val="24"/>
          <w:szCs w:val="24"/>
        </w:rPr>
      </w:pPr>
      <w:r>
        <w:rPr>
          <w:rFonts w:ascii="Arial" w:hAnsi="Arial" w:cs="Arial"/>
          <w:sz w:val="24"/>
          <w:szCs w:val="24"/>
        </w:rPr>
        <w:lastRenderedPageBreak/>
        <w:t>CN</w:t>
      </w:r>
      <w:r w:rsidR="002476EC">
        <w:rPr>
          <w:rFonts w:ascii="Arial" w:hAnsi="Arial" w:cs="Arial"/>
          <w:sz w:val="24"/>
          <w:szCs w:val="24"/>
        </w:rPr>
        <w:t xml:space="preserve"> - R</w:t>
      </w:r>
      <w:r>
        <w:rPr>
          <w:rFonts w:ascii="Arial" w:hAnsi="Arial" w:cs="Arial"/>
          <w:sz w:val="24"/>
          <w:szCs w:val="24"/>
        </w:rPr>
        <w:t xml:space="preserve">educe scope 1 and 2 GHG emissions 43% per </w:t>
      </w:r>
      <w:r w:rsidR="00907190">
        <w:rPr>
          <w:rFonts w:ascii="Arial" w:hAnsi="Arial" w:cs="Arial"/>
          <w:sz w:val="24"/>
          <w:szCs w:val="24"/>
        </w:rPr>
        <w:t xml:space="preserve">million </w:t>
      </w:r>
      <w:r>
        <w:rPr>
          <w:rFonts w:ascii="Arial" w:hAnsi="Arial" w:cs="Arial"/>
          <w:sz w:val="24"/>
          <w:szCs w:val="24"/>
        </w:rPr>
        <w:t>Gross</w:t>
      </w:r>
      <w:r w:rsidR="004E3CA2">
        <w:rPr>
          <w:rFonts w:ascii="Arial" w:hAnsi="Arial" w:cs="Arial"/>
          <w:sz w:val="24"/>
          <w:szCs w:val="24"/>
        </w:rPr>
        <w:t xml:space="preserve"> </w:t>
      </w:r>
      <w:r>
        <w:rPr>
          <w:rFonts w:ascii="Arial" w:hAnsi="Arial" w:cs="Arial"/>
          <w:sz w:val="24"/>
          <w:szCs w:val="24"/>
        </w:rPr>
        <w:t>Ton</w:t>
      </w:r>
      <w:r w:rsidR="004E3CA2">
        <w:rPr>
          <w:rFonts w:ascii="Arial" w:hAnsi="Arial" w:cs="Arial"/>
          <w:sz w:val="24"/>
          <w:szCs w:val="24"/>
        </w:rPr>
        <w:t xml:space="preserve"> </w:t>
      </w:r>
      <w:r>
        <w:rPr>
          <w:rFonts w:ascii="Arial" w:hAnsi="Arial" w:cs="Arial"/>
          <w:sz w:val="24"/>
          <w:szCs w:val="24"/>
        </w:rPr>
        <w:t xml:space="preserve">Mile </w:t>
      </w:r>
      <w:r w:rsidR="00907190">
        <w:rPr>
          <w:rFonts w:ascii="Arial" w:hAnsi="Arial" w:cs="Arial"/>
          <w:sz w:val="24"/>
          <w:szCs w:val="24"/>
        </w:rPr>
        <w:t>and scope 3 GHG emissions from fuel and energy related activities 40% per million Gross</w:t>
      </w:r>
      <w:r w:rsidR="004E3CA2">
        <w:rPr>
          <w:rFonts w:ascii="Arial" w:hAnsi="Arial" w:cs="Arial"/>
          <w:sz w:val="24"/>
          <w:szCs w:val="24"/>
        </w:rPr>
        <w:t xml:space="preserve"> </w:t>
      </w:r>
      <w:r w:rsidR="00907190">
        <w:rPr>
          <w:rFonts w:ascii="Arial" w:hAnsi="Arial" w:cs="Arial"/>
          <w:sz w:val="24"/>
          <w:szCs w:val="24"/>
        </w:rPr>
        <w:t>Ton</w:t>
      </w:r>
      <w:r w:rsidR="004E3CA2">
        <w:rPr>
          <w:rFonts w:ascii="Arial" w:hAnsi="Arial" w:cs="Arial"/>
          <w:sz w:val="24"/>
          <w:szCs w:val="24"/>
        </w:rPr>
        <w:t xml:space="preserve"> </w:t>
      </w:r>
      <w:r w:rsidR="00907190">
        <w:rPr>
          <w:rFonts w:ascii="Arial" w:hAnsi="Arial" w:cs="Arial"/>
          <w:sz w:val="24"/>
          <w:szCs w:val="24"/>
        </w:rPr>
        <w:t>Mile by 2030 from a 2019 base year – the target boundary includes biogenic emissions and removals from bioenergy feedstocks</w:t>
      </w:r>
      <w:r w:rsidR="002476EC">
        <w:rPr>
          <w:rFonts w:ascii="Arial" w:hAnsi="Arial" w:cs="Arial"/>
          <w:sz w:val="24"/>
          <w:szCs w:val="24"/>
        </w:rPr>
        <w:t>.</w:t>
      </w:r>
    </w:p>
    <w:p w14:paraId="2608199D" w14:textId="39F332D0" w:rsidR="004F65FA" w:rsidRDefault="004F65FA" w:rsidP="00617FBA">
      <w:pPr>
        <w:rPr>
          <w:rFonts w:ascii="Arial" w:hAnsi="Arial" w:cs="Arial"/>
          <w:sz w:val="24"/>
          <w:szCs w:val="24"/>
        </w:rPr>
      </w:pPr>
      <w:r>
        <w:rPr>
          <w:rFonts w:ascii="Arial" w:hAnsi="Arial" w:cs="Arial"/>
          <w:sz w:val="24"/>
          <w:szCs w:val="24"/>
        </w:rPr>
        <w:t>CP</w:t>
      </w:r>
      <w:r w:rsidR="002476EC">
        <w:rPr>
          <w:rFonts w:ascii="Arial" w:hAnsi="Arial" w:cs="Arial"/>
          <w:sz w:val="24"/>
          <w:szCs w:val="24"/>
        </w:rPr>
        <w:t xml:space="preserve"> - </w:t>
      </w:r>
      <w:r w:rsidR="00FA2AF0">
        <w:rPr>
          <w:rFonts w:ascii="Arial" w:hAnsi="Arial" w:cs="Arial"/>
          <w:sz w:val="24"/>
          <w:szCs w:val="24"/>
        </w:rPr>
        <w:t>R</w:t>
      </w:r>
      <w:r>
        <w:rPr>
          <w:rFonts w:ascii="Arial" w:hAnsi="Arial" w:cs="Arial"/>
          <w:sz w:val="24"/>
          <w:szCs w:val="24"/>
        </w:rPr>
        <w:t>educe Scope 1, 2 and 3 locomotive well-to-wheel GHG emissions 38.3% per Revenue</w:t>
      </w:r>
      <w:r w:rsidR="004E3CA2">
        <w:rPr>
          <w:rFonts w:ascii="Arial" w:hAnsi="Arial" w:cs="Arial"/>
          <w:sz w:val="24"/>
          <w:szCs w:val="24"/>
        </w:rPr>
        <w:t xml:space="preserve"> </w:t>
      </w:r>
      <w:r>
        <w:rPr>
          <w:rFonts w:ascii="Arial" w:hAnsi="Arial" w:cs="Arial"/>
          <w:sz w:val="24"/>
          <w:szCs w:val="24"/>
        </w:rPr>
        <w:t>Ton</w:t>
      </w:r>
      <w:r w:rsidR="004E3CA2">
        <w:rPr>
          <w:rFonts w:ascii="Arial" w:hAnsi="Arial" w:cs="Arial"/>
          <w:sz w:val="24"/>
          <w:szCs w:val="24"/>
        </w:rPr>
        <w:t xml:space="preserve"> </w:t>
      </w:r>
      <w:r>
        <w:rPr>
          <w:rFonts w:ascii="Arial" w:hAnsi="Arial" w:cs="Arial"/>
          <w:sz w:val="24"/>
          <w:szCs w:val="24"/>
        </w:rPr>
        <w:t>Mile by 2030 from a 2019 base year</w:t>
      </w:r>
      <w:r w:rsidR="002476EC">
        <w:rPr>
          <w:rFonts w:ascii="Arial" w:hAnsi="Arial" w:cs="Arial"/>
          <w:sz w:val="24"/>
          <w:szCs w:val="24"/>
        </w:rPr>
        <w:t>.</w:t>
      </w:r>
    </w:p>
    <w:p w14:paraId="288AFC21" w14:textId="2DB94505" w:rsidR="004F65FA" w:rsidRDefault="004F65FA" w:rsidP="00617FBA">
      <w:pPr>
        <w:rPr>
          <w:rFonts w:ascii="Arial" w:hAnsi="Arial" w:cs="Arial"/>
          <w:sz w:val="24"/>
          <w:szCs w:val="24"/>
        </w:rPr>
      </w:pPr>
      <w:r>
        <w:rPr>
          <w:rFonts w:ascii="Arial" w:hAnsi="Arial" w:cs="Arial"/>
          <w:sz w:val="24"/>
          <w:szCs w:val="24"/>
        </w:rPr>
        <w:t>CSX</w:t>
      </w:r>
      <w:r w:rsidR="002476EC">
        <w:rPr>
          <w:rFonts w:ascii="Arial" w:hAnsi="Arial" w:cs="Arial"/>
          <w:sz w:val="24"/>
          <w:szCs w:val="24"/>
        </w:rPr>
        <w:t xml:space="preserve"> - </w:t>
      </w:r>
      <w:r w:rsidR="00FA2AF0">
        <w:rPr>
          <w:rFonts w:ascii="Arial" w:hAnsi="Arial" w:cs="Arial"/>
          <w:sz w:val="24"/>
          <w:szCs w:val="24"/>
        </w:rPr>
        <w:t>Reduce scope 1 and 2 GHG emissions intensity 37% per million Gross</w:t>
      </w:r>
      <w:r w:rsidR="004E3CA2">
        <w:rPr>
          <w:rFonts w:ascii="Arial" w:hAnsi="Arial" w:cs="Arial"/>
          <w:sz w:val="24"/>
          <w:szCs w:val="24"/>
        </w:rPr>
        <w:t xml:space="preserve"> </w:t>
      </w:r>
      <w:r w:rsidR="00FA2AF0">
        <w:rPr>
          <w:rFonts w:ascii="Arial" w:hAnsi="Arial" w:cs="Arial"/>
          <w:sz w:val="24"/>
          <w:szCs w:val="24"/>
        </w:rPr>
        <w:t>Ton</w:t>
      </w:r>
      <w:r w:rsidR="004E3CA2">
        <w:rPr>
          <w:rFonts w:ascii="Arial" w:hAnsi="Arial" w:cs="Arial"/>
          <w:sz w:val="24"/>
          <w:szCs w:val="24"/>
        </w:rPr>
        <w:t xml:space="preserve"> </w:t>
      </w:r>
      <w:r w:rsidR="00FA2AF0">
        <w:rPr>
          <w:rFonts w:ascii="Arial" w:hAnsi="Arial" w:cs="Arial"/>
          <w:sz w:val="24"/>
          <w:szCs w:val="24"/>
        </w:rPr>
        <w:t>Mile by 2029 from a 2019 base year</w:t>
      </w:r>
      <w:r w:rsidR="002476EC">
        <w:rPr>
          <w:rFonts w:ascii="Arial" w:hAnsi="Arial" w:cs="Arial"/>
          <w:sz w:val="24"/>
          <w:szCs w:val="24"/>
        </w:rPr>
        <w:t>.</w:t>
      </w:r>
    </w:p>
    <w:p w14:paraId="1DDEACEB" w14:textId="5BFBEF97" w:rsidR="00907190" w:rsidRDefault="00FA2AF0" w:rsidP="00907190">
      <w:pPr>
        <w:rPr>
          <w:rFonts w:ascii="Arial" w:hAnsi="Arial" w:cs="Arial"/>
          <w:sz w:val="24"/>
          <w:szCs w:val="24"/>
        </w:rPr>
      </w:pPr>
      <w:r>
        <w:rPr>
          <w:rFonts w:ascii="Arial" w:hAnsi="Arial" w:cs="Arial"/>
          <w:sz w:val="24"/>
          <w:szCs w:val="24"/>
        </w:rPr>
        <w:t>NS</w:t>
      </w:r>
      <w:r w:rsidR="002476EC">
        <w:rPr>
          <w:rFonts w:ascii="Arial" w:hAnsi="Arial" w:cs="Arial"/>
          <w:sz w:val="24"/>
          <w:szCs w:val="24"/>
        </w:rPr>
        <w:t xml:space="preserve"> - </w:t>
      </w:r>
      <w:r>
        <w:rPr>
          <w:rFonts w:ascii="Arial" w:hAnsi="Arial" w:cs="Arial"/>
          <w:sz w:val="24"/>
          <w:szCs w:val="24"/>
        </w:rPr>
        <w:t>Reduce scope 1 and 2 GHG emissions 42% per million Gross</w:t>
      </w:r>
      <w:r w:rsidR="004E3CA2">
        <w:rPr>
          <w:rFonts w:ascii="Arial" w:hAnsi="Arial" w:cs="Arial"/>
          <w:sz w:val="24"/>
          <w:szCs w:val="24"/>
        </w:rPr>
        <w:t xml:space="preserve"> </w:t>
      </w:r>
      <w:r>
        <w:rPr>
          <w:rFonts w:ascii="Arial" w:hAnsi="Arial" w:cs="Arial"/>
          <w:sz w:val="24"/>
          <w:szCs w:val="24"/>
        </w:rPr>
        <w:t>Ton</w:t>
      </w:r>
      <w:r w:rsidR="004E3CA2">
        <w:rPr>
          <w:rFonts w:ascii="Arial" w:hAnsi="Arial" w:cs="Arial"/>
          <w:sz w:val="24"/>
          <w:szCs w:val="24"/>
        </w:rPr>
        <w:t xml:space="preserve"> </w:t>
      </w:r>
      <w:r>
        <w:rPr>
          <w:rFonts w:ascii="Arial" w:hAnsi="Arial" w:cs="Arial"/>
          <w:sz w:val="24"/>
          <w:szCs w:val="24"/>
        </w:rPr>
        <w:t>Mile by 2034 from a 2019 base year</w:t>
      </w:r>
      <w:r w:rsidR="00907190">
        <w:rPr>
          <w:rFonts w:ascii="Arial" w:hAnsi="Arial" w:cs="Arial"/>
          <w:sz w:val="24"/>
          <w:szCs w:val="24"/>
        </w:rPr>
        <w:t xml:space="preserve"> – the target boundary includes biogenic emissions and removals from bioenergy feedstocks</w:t>
      </w:r>
      <w:r w:rsidR="002476EC">
        <w:rPr>
          <w:rFonts w:ascii="Arial" w:hAnsi="Arial" w:cs="Arial"/>
          <w:sz w:val="24"/>
          <w:szCs w:val="24"/>
        </w:rPr>
        <w:t>.</w:t>
      </w:r>
    </w:p>
    <w:p w14:paraId="758DBC95" w14:textId="494A4B2C" w:rsidR="00FA2AF0" w:rsidRDefault="00FA2AF0" w:rsidP="00617FBA">
      <w:pPr>
        <w:rPr>
          <w:rFonts w:ascii="Arial" w:hAnsi="Arial" w:cs="Arial"/>
          <w:sz w:val="24"/>
          <w:szCs w:val="24"/>
        </w:rPr>
      </w:pPr>
      <w:r>
        <w:rPr>
          <w:rFonts w:ascii="Arial" w:hAnsi="Arial" w:cs="Arial"/>
          <w:sz w:val="24"/>
          <w:szCs w:val="24"/>
        </w:rPr>
        <w:t>UP</w:t>
      </w:r>
      <w:r w:rsidR="002476EC">
        <w:rPr>
          <w:rFonts w:ascii="Arial" w:hAnsi="Arial" w:cs="Arial"/>
          <w:sz w:val="24"/>
          <w:szCs w:val="24"/>
        </w:rPr>
        <w:t xml:space="preserve"> - </w:t>
      </w:r>
      <w:r>
        <w:rPr>
          <w:rFonts w:ascii="Arial" w:hAnsi="Arial" w:cs="Arial"/>
          <w:sz w:val="24"/>
          <w:szCs w:val="24"/>
        </w:rPr>
        <w:t>Reduce absolute scope 1 and 2 GHG emissions on a well-to-wheel basis from locomotive operations 26% by 2030 from a 2018 base year</w:t>
      </w:r>
      <w:r w:rsidR="00907190">
        <w:rPr>
          <w:rFonts w:ascii="Arial" w:hAnsi="Arial" w:cs="Arial"/>
          <w:sz w:val="24"/>
          <w:szCs w:val="24"/>
        </w:rPr>
        <w:t xml:space="preserve"> – the target boundary includes biogenic emissions and removals from bioenergy feedstocks</w:t>
      </w:r>
      <w:r w:rsidR="002476EC">
        <w:rPr>
          <w:rFonts w:ascii="Arial" w:hAnsi="Arial" w:cs="Arial"/>
          <w:sz w:val="24"/>
          <w:szCs w:val="24"/>
        </w:rPr>
        <w:t>.</w:t>
      </w:r>
    </w:p>
    <w:p w14:paraId="481DB51D" w14:textId="277D83F3" w:rsidR="002F25CC" w:rsidRDefault="002F25CC" w:rsidP="00617FBA">
      <w:pPr>
        <w:rPr>
          <w:rFonts w:ascii="Arial" w:hAnsi="Arial" w:cs="Arial"/>
          <w:sz w:val="24"/>
          <w:szCs w:val="24"/>
        </w:rPr>
      </w:pPr>
      <w:r w:rsidRPr="00202A7A">
        <w:rPr>
          <w:rFonts w:ascii="Arial" w:hAnsi="Arial" w:cs="Arial"/>
          <w:sz w:val="24"/>
          <w:szCs w:val="24"/>
        </w:rPr>
        <w:t>KCS</w:t>
      </w:r>
      <w:r w:rsidR="00202A7A">
        <w:rPr>
          <w:rFonts w:ascii="Arial" w:hAnsi="Arial" w:cs="Arial"/>
          <w:sz w:val="24"/>
          <w:szCs w:val="24"/>
        </w:rPr>
        <w:t xml:space="preserve"> – Reduce scope 1 and 2 emissions 42% per million Gross</w:t>
      </w:r>
      <w:r w:rsidR="004E3CA2">
        <w:rPr>
          <w:rFonts w:ascii="Arial" w:hAnsi="Arial" w:cs="Arial"/>
          <w:sz w:val="24"/>
          <w:szCs w:val="24"/>
        </w:rPr>
        <w:t xml:space="preserve"> </w:t>
      </w:r>
      <w:r w:rsidR="00202A7A">
        <w:rPr>
          <w:rFonts w:ascii="Arial" w:hAnsi="Arial" w:cs="Arial"/>
          <w:sz w:val="24"/>
          <w:szCs w:val="24"/>
        </w:rPr>
        <w:t>Ton</w:t>
      </w:r>
      <w:r w:rsidR="004E3CA2">
        <w:rPr>
          <w:rFonts w:ascii="Arial" w:hAnsi="Arial" w:cs="Arial"/>
          <w:sz w:val="24"/>
          <w:szCs w:val="24"/>
        </w:rPr>
        <w:t xml:space="preserve"> </w:t>
      </w:r>
      <w:r w:rsidR="00202A7A">
        <w:rPr>
          <w:rFonts w:ascii="Arial" w:hAnsi="Arial" w:cs="Arial"/>
          <w:sz w:val="24"/>
          <w:szCs w:val="24"/>
        </w:rPr>
        <w:t>Mile by 2034 from a 2019 base year.</w:t>
      </w:r>
    </w:p>
    <w:p w14:paraId="12C916C9" w14:textId="0DED7A2E" w:rsidR="00EB6FE3" w:rsidRDefault="00EB6FE3" w:rsidP="00617FBA">
      <w:pPr>
        <w:rPr>
          <w:rFonts w:ascii="Arial" w:hAnsi="Arial" w:cs="Arial"/>
          <w:sz w:val="24"/>
          <w:szCs w:val="24"/>
        </w:rPr>
      </w:pPr>
      <w:r>
        <w:rPr>
          <w:rFonts w:ascii="Arial" w:hAnsi="Arial" w:cs="Arial"/>
          <w:sz w:val="24"/>
          <w:szCs w:val="24"/>
        </w:rPr>
        <w:t xml:space="preserve">All railroads will need to submit more aggressive goals </w:t>
      </w:r>
      <w:r w:rsidR="00E57C8C">
        <w:rPr>
          <w:rFonts w:ascii="Arial" w:hAnsi="Arial" w:cs="Arial"/>
          <w:sz w:val="24"/>
          <w:szCs w:val="24"/>
        </w:rPr>
        <w:t xml:space="preserve">no later than 2025 </w:t>
      </w:r>
      <w:r>
        <w:rPr>
          <w:rFonts w:ascii="Arial" w:hAnsi="Arial" w:cs="Arial"/>
          <w:sz w:val="24"/>
          <w:szCs w:val="24"/>
        </w:rPr>
        <w:t xml:space="preserve">to meet SBTi’s preferred </w:t>
      </w:r>
      <w:r w:rsidR="00E57C8C">
        <w:rPr>
          <w:rFonts w:ascii="Arial" w:hAnsi="Arial" w:cs="Arial"/>
          <w:sz w:val="24"/>
          <w:szCs w:val="24"/>
        </w:rPr>
        <w:t>ambition moving from the current “well below 2 degrees Celsius”</w:t>
      </w:r>
      <w:r w:rsidR="00770427">
        <w:rPr>
          <w:rFonts w:ascii="Arial" w:hAnsi="Arial" w:cs="Arial"/>
          <w:sz w:val="24"/>
          <w:szCs w:val="24"/>
        </w:rPr>
        <w:t xml:space="preserve"> to a new “1.5 degree Celsius”.  The new strategy is being rolled out in response to increasing urgency for climate action and the success of science-based targets to-date</w:t>
      </w:r>
      <w:r w:rsidR="000A624E">
        <w:rPr>
          <w:rFonts w:ascii="Arial" w:hAnsi="Arial" w:cs="Arial"/>
          <w:sz w:val="24"/>
          <w:szCs w:val="24"/>
        </w:rPr>
        <w:t>.</w:t>
      </w:r>
      <w:r w:rsidR="00770427" w:rsidRPr="00770427">
        <w:rPr>
          <w:rFonts w:ascii="Arial" w:hAnsi="Arial" w:cs="Arial"/>
          <w:sz w:val="24"/>
          <w:szCs w:val="24"/>
          <w:vertAlign w:val="superscript"/>
        </w:rPr>
        <w:t>1</w:t>
      </w:r>
    </w:p>
    <w:p w14:paraId="407D283E" w14:textId="08DB4F69" w:rsidR="00A044F9" w:rsidRDefault="00F40891" w:rsidP="00206668">
      <w:pPr>
        <w:rPr>
          <w:rFonts w:ascii="Arial" w:hAnsi="Arial" w:cs="Arial"/>
          <w:sz w:val="24"/>
          <w:szCs w:val="24"/>
        </w:rPr>
      </w:pPr>
      <w:r w:rsidRPr="00F40891">
        <w:rPr>
          <w:rFonts w:ascii="Arial" w:hAnsi="Arial" w:cs="Arial"/>
          <w:noProof/>
          <w:sz w:val="24"/>
          <w:szCs w:val="24"/>
        </w:rPr>
        <w:lastRenderedPageBreak/>
        <w:drawing>
          <wp:inline distT="0" distB="0" distL="0" distR="0" wp14:anchorId="31A137AC" wp14:editId="29C8AEF1">
            <wp:extent cx="6858000" cy="4328795"/>
            <wp:effectExtent l="19050" t="19050" r="19050" b="14605"/>
            <wp:docPr id="23" name="Picture 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a:blip r:embed="rId8"/>
                    <a:stretch>
                      <a:fillRect/>
                    </a:stretch>
                  </pic:blipFill>
                  <pic:spPr>
                    <a:xfrm>
                      <a:off x="0" y="0"/>
                      <a:ext cx="6858000" cy="4328795"/>
                    </a:xfrm>
                    <a:prstGeom prst="rect">
                      <a:avLst/>
                    </a:prstGeom>
                    <a:ln>
                      <a:solidFill>
                        <a:schemeClr val="tx1"/>
                      </a:solidFill>
                    </a:ln>
                  </pic:spPr>
                </pic:pic>
              </a:graphicData>
            </a:graphic>
          </wp:inline>
        </w:drawing>
      </w:r>
      <w:r w:rsidR="007231CD">
        <w:rPr>
          <w:rFonts w:ascii="Arial" w:hAnsi="Arial" w:cs="Arial"/>
          <w:b/>
          <w:bCs/>
          <w:sz w:val="20"/>
          <w:szCs w:val="20"/>
          <w:u w:val="single"/>
        </w:rPr>
        <w:t>Table</w:t>
      </w:r>
      <w:r w:rsidR="00A044F9" w:rsidRPr="00A044F9">
        <w:rPr>
          <w:rFonts w:ascii="Arial" w:hAnsi="Arial" w:cs="Arial"/>
          <w:b/>
          <w:bCs/>
          <w:sz w:val="20"/>
          <w:szCs w:val="20"/>
          <w:u w:val="single"/>
        </w:rPr>
        <w:t xml:space="preserve"> </w:t>
      </w:r>
      <w:r w:rsidR="007231CD">
        <w:rPr>
          <w:rFonts w:ascii="Arial" w:hAnsi="Arial" w:cs="Arial"/>
          <w:b/>
          <w:bCs/>
          <w:sz w:val="20"/>
          <w:szCs w:val="20"/>
          <w:u w:val="single"/>
        </w:rPr>
        <w:t>1</w:t>
      </w:r>
      <w:r w:rsidR="00A044F9" w:rsidRPr="00A044F9">
        <w:rPr>
          <w:rFonts w:ascii="Arial" w:hAnsi="Arial" w:cs="Arial"/>
          <w:b/>
          <w:bCs/>
          <w:sz w:val="20"/>
          <w:szCs w:val="20"/>
          <w:u w:val="single"/>
        </w:rPr>
        <w:t xml:space="preserve"> – SBTi Goals by Railroad</w:t>
      </w:r>
    </w:p>
    <w:p w14:paraId="179A2E0F" w14:textId="10E5C3FA" w:rsidR="00BB4B31" w:rsidRDefault="00BB4B31" w:rsidP="00206668">
      <w:pPr>
        <w:rPr>
          <w:rFonts w:ascii="Arial" w:hAnsi="Arial" w:cs="Arial"/>
          <w:sz w:val="24"/>
          <w:szCs w:val="24"/>
        </w:rPr>
      </w:pPr>
    </w:p>
    <w:p w14:paraId="599C0F15" w14:textId="00A9ED55" w:rsidR="00BB4B31" w:rsidRDefault="00BB4B31" w:rsidP="00206668">
      <w:pPr>
        <w:rPr>
          <w:rFonts w:ascii="Arial" w:hAnsi="Arial" w:cs="Arial"/>
          <w:sz w:val="24"/>
          <w:szCs w:val="24"/>
        </w:rPr>
      </w:pPr>
      <w:r>
        <w:rPr>
          <w:rFonts w:ascii="Arial" w:hAnsi="Arial" w:cs="Arial"/>
          <w:sz w:val="24"/>
          <w:szCs w:val="24"/>
        </w:rPr>
        <w:t>Figure 2 shows each Class 1 railroad and their base year and target year with associated percentage reduction.  Note there are three different emissions measures being shown on this chart and the Variable Legend shows each emissions measure.</w:t>
      </w:r>
      <w:r w:rsidR="003713F3">
        <w:rPr>
          <w:rFonts w:ascii="Arial" w:hAnsi="Arial" w:cs="Arial"/>
          <w:sz w:val="24"/>
          <w:szCs w:val="24"/>
        </w:rPr>
        <w:t xml:space="preserve">  Note mixed units on the Y-axis, so a ranking is not significant, rather the slope of the line and how each railroad has started in the early years.</w:t>
      </w:r>
    </w:p>
    <w:p w14:paraId="10D063B6" w14:textId="0F6B4172" w:rsidR="00CB7461" w:rsidRDefault="00CB7461" w:rsidP="00206668">
      <w:pPr>
        <w:rPr>
          <w:rFonts w:ascii="Arial" w:hAnsi="Arial" w:cs="Arial"/>
          <w:sz w:val="24"/>
          <w:szCs w:val="24"/>
        </w:rPr>
      </w:pPr>
      <w:r>
        <w:rPr>
          <w:rFonts w:ascii="Arial" w:hAnsi="Arial" w:cs="Arial"/>
          <w:sz w:val="24"/>
          <w:szCs w:val="24"/>
        </w:rPr>
        <w:t>Also note the “estimated” measures where applicable for 2020 and 2021 which have been calculated based on known annual diesel fuel consumption and prior year stated emissions measures from each railroad</w:t>
      </w:r>
      <w:r w:rsidR="003713F3">
        <w:rPr>
          <w:rFonts w:ascii="Arial" w:hAnsi="Arial" w:cs="Arial"/>
          <w:sz w:val="24"/>
          <w:szCs w:val="24"/>
        </w:rPr>
        <w:t xml:space="preserve"> and using CO2e conversion factors that do not include any significant use of </w:t>
      </w:r>
      <w:r w:rsidR="00E8340C">
        <w:rPr>
          <w:rFonts w:ascii="Arial" w:hAnsi="Arial" w:cs="Arial"/>
          <w:sz w:val="24"/>
          <w:szCs w:val="24"/>
        </w:rPr>
        <w:t>Biodiesel</w:t>
      </w:r>
      <w:r w:rsidR="003713F3">
        <w:rPr>
          <w:rFonts w:ascii="Arial" w:hAnsi="Arial" w:cs="Arial"/>
          <w:sz w:val="24"/>
          <w:szCs w:val="24"/>
        </w:rPr>
        <w:t xml:space="preserve"> and/or </w:t>
      </w:r>
      <w:r w:rsidR="00E8340C">
        <w:rPr>
          <w:rFonts w:ascii="Arial" w:hAnsi="Arial" w:cs="Arial"/>
          <w:sz w:val="24"/>
          <w:szCs w:val="24"/>
        </w:rPr>
        <w:t>Renewable</w:t>
      </w:r>
      <w:r w:rsidR="003713F3">
        <w:rPr>
          <w:rFonts w:ascii="Arial" w:hAnsi="Arial" w:cs="Arial"/>
          <w:sz w:val="24"/>
          <w:szCs w:val="24"/>
        </w:rPr>
        <w:t xml:space="preserve"> diesel</w:t>
      </w:r>
      <w:r>
        <w:rPr>
          <w:rFonts w:ascii="Arial" w:hAnsi="Arial" w:cs="Arial"/>
          <w:sz w:val="24"/>
          <w:szCs w:val="24"/>
        </w:rPr>
        <w:t>.</w:t>
      </w:r>
    </w:p>
    <w:p w14:paraId="5522F6B6" w14:textId="3116C868" w:rsidR="00BB4B31" w:rsidRDefault="007874D0" w:rsidP="00206668">
      <w:pPr>
        <w:rPr>
          <w:rFonts w:ascii="Arial" w:hAnsi="Arial" w:cs="Arial"/>
          <w:sz w:val="24"/>
          <w:szCs w:val="24"/>
        </w:rPr>
      </w:pPr>
      <w:r w:rsidRPr="007874D0">
        <w:rPr>
          <w:rFonts w:ascii="Arial" w:hAnsi="Arial" w:cs="Arial"/>
          <w:b/>
          <w:bCs/>
          <w:noProof/>
          <w:sz w:val="20"/>
          <w:szCs w:val="20"/>
          <w:u w:val="single"/>
        </w:rPr>
        <w:lastRenderedPageBreak/>
        <w:drawing>
          <wp:inline distT="0" distB="0" distL="0" distR="0" wp14:anchorId="00F4C4E9" wp14:editId="3C129CD1">
            <wp:extent cx="6858000" cy="4592955"/>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9"/>
                    <a:stretch>
                      <a:fillRect/>
                    </a:stretch>
                  </pic:blipFill>
                  <pic:spPr>
                    <a:xfrm>
                      <a:off x="0" y="0"/>
                      <a:ext cx="6858000" cy="4592955"/>
                    </a:xfrm>
                    <a:prstGeom prst="rect">
                      <a:avLst/>
                    </a:prstGeom>
                  </pic:spPr>
                </pic:pic>
              </a:graphicData>
            </a:graphic>
          </wp:inline>
        </w:drawing>
      </w:r>
      <w:r w:rsidR="00BB4B31">
        <w:rPr>
          <w:rFonts w:ascii="Arial" w:hAnsi="Arial" w:cs="Arial"/>
          <w:b/>
          <w:bCs/>
          <w:sz w:val="20"/>
          <w:szCs w:val="20"/>
          <w:u w:val="single"/>
        </w:rPr>
        <w:t xml:space="preserve">Figure 2 – </w:t>
      </w:r>
      <w:r w:rsidR="00CB7461">
        <w:rPr>
          <w:rFonts w:ascii="Arial" w:hAnsi="Arial" w:cs="Arial"/>
          <w:b/>
          <w:bCs/>
          <w:sz w:val="20"/>
          <w:szCs w:val="20"/>
          <w:u w:val="single"/>
        </w:rPr>
        <w:t>SBTi</w:t>
      </w:r>
      <w:r w:rsidR="00BB4B31">
        <w:rPr>
          <w:rFonts w:ascii="Arial" w:hAnsi="Arial" w:cs="Arial"/>
          <w:b/>
          <w:bCs/>
          <w:sz w:val="20"/>
          <w:szCs w:val="20"/>
          <w:u w:val="single"/>
        </w:rPr>
        <w:t xml:space="preserve"> </w:t>
      </w:r>
      <w:r w:rsidR="00CB7461">
        <w:rPr>
          <w:rFonts w:ascii="Arial" w:hAnsi="Arial" w:cs="Arial"/>
          <w:b/>
          <w:bCs/>
          <w:sz w:val="20"/>
          <w:szCs w:val="20"/>
          <w:u w:val="single"/>
        </w:rPr>
        <w:t xml:space="preserve">Emissions </w:t>
      </w:r>
      <w:r w:rsidR="00BB4B31">
        <w:rPr>
          <w:rFonts w:ascii="Arial" w:hAnsi="Arial" w:cs="Arial"/>
          <w:b/>
          <w:bCs/>
          <w:sz w:val="20"/>
          <w:szCs w:val="20"/>
          <w:u w:val="single"/>
        </w:rPr>
        <w:t>Baseline and Target Year for each Railroad with Associated Reduction Goal</w:t>
      </w:r>
    </w:p>
    <w:p w14:paraId="2828ED0A" w14:textId="451A6EA7" w:rsidR="00C16667" w:rsidRDefault="00C16667" w:rsidP="00206668">
      <w:pPr>
        <w:rPr>
          <w:rFonts w:ascii="Arial" w:hAnsi="Arial" w:cs="Arial"/>
          <w:sz w:val="24"/>
          <w:szCs w:val="24"/>
        </w:rPr>
      </w:pPr>
    </w:p>
    <w:p w14:paraId="2213C43A" w14:textId="1729D0FB" w:rsidR="00C16667" w:rsidRDefault="00C16667" w:rsidP="00206668">
      <w:pPr>
        <w:rPr>
          <w:rFonts w:ascii="Arial" w:hAnsi="Arial" w:cs="Arial"/>
          <w:sz w:val="24"/>
          <w:szCs w:val="24"/>
        </w:rPr>
      </w:pPr>
      <w:r>
        <w:rPr>
          <w:rFonts w:ascii="Arial" w:hAnsi="Arial" w:cs="Arial"/>
          <w:sz w:val="24"/>
          <w:szCs w:val="24"/>
          <w:u w:val="single"/>
        </w:rPr>
        <w:t>Various Fuel Saving Approaches by Railroad</w:t>
      </w:r>
    </w:p>
    <w:p w14:paraId="20FF23C2" w14:textId="166BFCFB" w:rsidR="006F4FFB" w:rsidRDefault="00C16667" w:rsidP="00C16667">
      <w:pPr>
        <w:rPr>
          <w:rFonts w:ascii="Arial" w:hAnsi="Arial" w:cs="Arial"/>
          <w:sz w:val="24"/>
          <w:szCs w:val="24"/>
        </w:rPr>
      </w:pPr>
      <w:r>
        <w:rPr>
          <w:rFonts w:ascii="Arial" w:hAnsi="Arial" w:cs="Arial"/>
          <w:sz w:val="24"/>
          <w:szCs w:val="24"/>
        </w:rPr>
        <w:t xml:space="preserve">Table 2 highlights </w:t>
      </w:r>
      <w:r w:rsidRPr="00C16667">
        <w:rPr>
          <w:rFonts w:ascii="Arial" w:hAnsi="Arial" w:cs="Arial"/>
          <w:sz w:val="24"/>
          <w:szCs w:val="24"/>
        </w:rPr>
        <w:t>each railroad and their specific key initiatives that they have listed in their most recent ESG or Climate Action Plan reports from 2020 and 2021.  It indicates the percentage of GHG coming from their locomotive f</w:t>
      </w:r>
      <w:r w:rsidR="005D697B">
        <w:rPr>
          <w:rFonts w:ascii="Arial" w:hAnsi="Arial" w:cs="Arial"/>
          <w:sz w:val="24"/>
          <w:szCs w:val="24"/>
        </w:rPr>
        <w:t>l</w:t>
      </w:r>
      <w:r w:rsidRPr="00C16667">
        <w:rPr>
          <w:rFonts w:ascii="Arial" w:hAnsi="Arial" w:cs="Arial"/>
          <w:sz w:val="24"/>
          <w:szCs w:val="24"/>
        </w:rPr>
        <w:t>eet</w:t>
      </w:r>
      <w:r w:rsidR="005D697B">
        <w:rPr>
          <w:rFonts w:ascii="Arial" w:hAnsi="Arial" w:cs="Arial"/>
          <w:sz w:val="24"/>
          <w:szCs w:val="24"/>
        </w:rPr>
        <w:t>s</w:t>
      </w:r>
      <w:r w:rsidRPr="00C16667">
        <w:rPr>
          <w:rFonts w:ascii="Arial" w:hAnsi="Arial" w:cs="Arial"/>
          <w:sz w:val="24"/>
          <w:szCs w:val="24"/>
        </w:rPr>
        <w:t xml:space="preserve"> </w:t>
      </w:r>
      <w:r w:rsidR="005D697B">
        <w:rPr>
          <w:rFonts w:ascii="Arial" w:hAnsi="Arial" w:cs="Arial"/>
          <w:sz w:val="24"/>
          <w:szCs w:val="24"/>
        </w:rPr>
        <w:t xml:space="preserve">which </w:t>
      </w:r>
      <w:r w:rsidRPr="00C16667">
        <w:rPr>
          <w:rFonts w:ascii="Arial" w:hAnsi="Arial" w:cs="Arial"/>
          <w:sz w:val="24"/>
          <w:szCs w:val="24"/>
        </w:rPr>
        <w:t>are all very high in the 95% o</w:t>
      </w:r>
      <w:r w:rsidR="006F4FFB">
        <w:rPr>
          <w:rFonts w:ascii="Arial" w:hAnsi="Arial" w:cs="Arial"/>
          <w:sz w:val="24"/>
          <w:szCs w:val="24"/>
        </w:rPr>
        <w:t>r</w:t>
      </w:r>
      <w:r w:rsidRPr="00C16667">
        <w:rPr>
          <w:rFonts w:ascii="Arial" w:hAnsi="Arial" w:cs="Arial"/>
          <w:sz w:val="24"/>
          <w:szCs w:val="24"/>
        </w:rPr>
        <w:t xml:space="preserve"> higher range</w:t>
      </w:r>
      <w:r w:rsidR="00CC7C99">
        <w:rPr>
          <w:rFonts w:ascii="Arial" w:hAnsi="Arial" w:cs="Arial"/>
          <w:sz w:val="24"/>
          <w:szCs w:val="24"/>
        </w:rPr>
        <w:t xml:space="preserve">, </w:t>
      </w:r>
      <w:proofErr w:type="gramStart"/>
      <w:r w:rsidR="00CC7C99">
        <w:rPr>
          <w:rFonts w:ascii="Arial" w:hAnsi="Arial" w:cs="Arial"/>
          <w:sz w:val="24"/>
          <w:szCs w:val="24"/>
        </w:rPr>
        <w:t>with the exception of</w:t>
      </w:r>
      <w:proofErr w:type="gramEnd"/>
      <w:r w:rsidRPr="00C16667">
        <w:rPr>
          <w:rFonts w:ascii="Arial" w:hAnsi="Arial" w:cs="Arial"/>
          <w:sz w:val="24"/>
          <w:szCs w:val="24"/>
        </w:rPr>
        <w:t xml:space="preserve"> CN lower at 85% due to their ownership of both trucking and maritime fleets.  </w:t>
      </w:r>
    </w:p>
    <w:p w14:paraId="622D701B" w14:textId="266557F5" w:rsidR="006F4FFB" w:rsidRDefault="005D697B" w:rsidP="00C16667">
      <w:pPr>
        <w:rPr>
          <w:rFonts w:ascii="Arial" w:hAnsi="Arial" w:cs="Arial"/>
          <w:sz w:val="24"/>
          <w:szCs w:val="24"/>
        </w:rPr>
      </w:pPr>
      <w:r>
        <w:rPr>
          <w:rFonts w:ascii="Arial" w:hAnsi="Arial" w:cs="Arial"/>
          <w:sz w:val="24"/>
          <w:szCs w:val="24"/>
        </w:rPr>
        <w:t>Some</w:t>
      </w:r>
      <w:r w:rsidR="006F4FFB">
        <w:rPr>
          <w:rFonts w:ascii="Arial" w:hAnsi="Arial" w:cs="Arial"/>
          <w:sz w:val="24"/>
          <w:szCs w:val="24"/>
        </w:rPr>
        <w:t xml:space="preserve"> common </w:t>
      </w:r>
      <w:r w:rsidR="00C16667" w:rsidRPr="00C16667">
        <w:rPr>
          <w:rFonts w:ascii="Arial" w:hAnsi="Arial" w:cs="Arial"/>
          <w:sz w:val="24"/>
          <w:szCs w:val="24"/>
        </w:rPr>
        <w:t xml:space="preserve">approaches being used </w:t>
      </w:r>
      <w:r>
        <w:rPr>
          <w:rFonts w:ascii="Arial" w:hAnsi="Arial" w:cs="Arial"/>
          <w:sz w:val="24"/>
          <w:szCs w:val="24"/>
        </w:rPr>
        <w:t>to reduce GHG emissions are</w:t>
      </w:r>
      <w:r w:rsidR="00C16667" w:rsidRPr="00C16667">
        <w:rPr>
          <w:rFonts w:ascii="Arial" w:hAnsi="Arial" w:cs="Arial"/>
          <w:sz w:val="24"/>
          <w:szCs w:val="24"/>
        </w:rPr>
        <w:t xml:space="preserve"> </w:t>
      </w:r>
      <w:r w:rsidR="006F4FFB">
        <w:rPr>
          <w:rFonts w:ascii="Arial" w:hAnsi="Arial" w:cs="Arial"/>
          <w:sz w:val="24"/>
          <w:szCs w:val="24"/>
        </w:rPr>
        <w:t>Energy Management Systems (</w:t>
      </w:r>
      <w:r w:rsidR="00C16667" w:rsidRPr="00C16667">
        <w:rPr>
          <w:rFonts w:ascii="Arial" w:hAnsi="Arial" w:cs="Arial"/>
          <w:sz w:val="24"/>
          <w:szCs w:val="24"/>
        </w:rPr>
        <w:t>EMS</w:t>
      </w:r>
      <w:r w:rsidR="006F4FFB">
        <w:rPr>
          <w:rFonts w:ascii="Arial" w:hAnsi="Arial" w:cs="Arial"/>
          <w:sz w:val="24"/>
          <w:szCs w:val="24"/>
        </w:rPr>
        <w:t>)</w:t>
      </w:r>
      <w:r w:rsidR="00C16667" w:rsidRPr="00C16667">
        <w:rPr>
          <w:rFonts w:ascii="Arial" w:hAnsi="Arial" w:cs="Arial"/>
          <w:sz w:val="24"/>
          <w:szCs w:val="24"/>
        </w:rPr>
        <w:t xml:space="preserve"> and lower </w:t>
      </w:r>
      <w:r w:rsidR="006F4FFB">
        <w:rPr>
          <w:rFonts w:ascii="Arial" w:hAnsi="Arial" w:cs="Arial"/>
          <w:sz w:val="24"/>
          <w:szCs w:val="24"/>
        </w:rPr>
        <w:t>Horsepower-Per-Trailing-Ton (</w:t>
      </w:r>
      <w:r w:rsidR="00C16667" w:rsidRPr="00C16667">
        <w:rPr>
          <w:rFonts w:ascii="Arial" w:hAnsi="Arial" w:cs="Arial"/>
          <w:sz w:val="24"/>
          <w:szCs w:val="24"/>
        </w:rPr>
        <w:t>HPT</w:t>
      </w:r>
      <w:r w:rsidR="006F4FFB">
        <w:rPr>
          <w:rFonts w:ascii="Arial" w:hAnsi="Arial" w:cs="Arial"/>
          <w:sz w:val="24"/>
          <w:szCs w:val="24"/>
        </w:rPr>
        <w:t>T)</w:t>
      </w:r>
      <w:r w:rsidR="00C16667" w:rsidRPr="00C16667">
        <w:rPr>
          <w:rFonts w:ascii="Arial" w:hAnsi="Arial" w:cs="Arial"/>
          <w:sz w:val="24"/>
          <w:szCs w:val="24"/>
        </w:rPr>
        <w:t xml:space="preserve"> due to longer trains compliments of </w:t>
      </w:r>
      <w:r w:rsidR="006F4FFB">
        <w:rPr>
          <w:rFonts w:ascii="Arial" w:hAnsi="Arial" w:cs="Arial"/>
          <w:sz w:val="24"/>
          <w:szCs w:val="24"/>
        </w:rPr>
        <w:t xml:space="preserve">Precision Scheduled Railroading or </w:t>
      </w:r>
      <w:r w:rsidR="00C16667" w:rsidRPr="00C16667">
        <w:rPr>
          <w:rFonts w:ascii="Arial" w:hAnsi="Arial" w:cs="Arial"/>
          <w:sz w:val="24"/>
          <w:szCs w:val="24"/>
        </w:rPr>
        <w:t>PSR</w:t>
      </w:r>
      <w:r w:rsidR="006F4FFB">
        <w:rPr>
          <w:rFonts w:ascii="Arial" w:hAnsi="Arial" w:cs="Arial"/>
          <w:sz w:val="24"/>
          <w:szCs w:val="24"/>
        </w:rPr>
        <w:t xml:space="preserve"> initiatives</w:t>
      </w:r>
      <w:r w:rsidR="00C16667" w:rsidRPr="00C16667">
        <w:rPr>
          <w:rFonts w:ascii="Arial" w:hAnsi="Arial" w:cs="Arial"/>
          <w:sz w:val="24"/>
          <w:szCs w:val="24"/>
        </w:rPr>
        <w:t xml:space="preserve">.  </w:t>
      </w:r>
      <w:r w:rsidR="006F4FFB">
        <w:rPr>
          <w:rFonts w:ascii="Arial" w:hAnsi="Arial" w:cs="Arial"/>
          <w:sz w:val="24"/>
          <w:szCs w:val="24"/>
        </w:rPr>
        <w:t xml:space="preserve">Auto Engine Stop Start (AESS) and the use of Distributed Power (DP) technology is also listed as being in common practice.  </w:t>
      </w:r>
      <w:r w:rsidR="00C16667" w:rsidRPr="00C16667">
        <w:rPr>
          <w:rFonts w:ascii="Arial" w:hAnsi="Arial" w:cs="Arial"/>
          <w:sz w:val="24"/>
          <w:szCs w:val="24"/>
        </w:rPr>
        <w:t xml:space="preserve">Less common approaches are </w:t>
      </w:r>
      <w:r w:rsidR="006F4FFB">
        <w:rPr>
          <w:rFonts w:ascii="Arial" w:hAnsi="Arial" w:cs="Arial"/>
          <w:sz w:val="24"/>
          <w:szCs w:val="24"/>
        </w:rPr>
        <w:t xml:space="preserve">the use of </w:t>
      </w:r>
      <w:r w:rsidR="00C16667" w:rsidRPr="00C16667">
        <w:rPr>
          <w:rFonts w:ascii="Arial" w:hAnsi="Arial" w:cs="Arial"/>
          <w:sz w:val="24"/>
          <w:szCs w:val="24"/>
        </w:rPr>
        <w:t xml:space="preserve">biofuels </w:t>
      </w:r>
      <w:r w:rsidR="00CC7C99">
        <w:rPr>
          <w:rFonts w:ascii="Arial" w:hAnsi="Arial" w:cs="Arial"/>
          <w:sz w:val="24"/>
          <w:szCs w:val="24"/>
        </w:rPr>
        <w:t>(</w:t>
      </w:r>
      <w:r w:rsidR="00E8340C">
        <w:rPr>
          <w:rFonts w:ascii="Arial" w:hAnsi="Arial" w:cs="Arial"/>
          <w:sz w:val="24"/>
          <w:szCs w:val="24"/>
        </w:rPr>
        <w:t>biodiesel</w:t>
      </w:r>
      <w:r w:rsidR="00CC7C99">
        <w:rPr>
          <w:rFonts w:ascii="Arial" w:hAnsi="Arial" w:cs="Arial"/>
          <w:sz w:val="24"/>
          <w:szCs w:val="24"/>
        </w:rPr>
        <w:t xml:space="preserve"> and/or </w:t>
      </w:r>
      <w:r w:rsidR="00E8340C">
        <w:rPr>
          <w:rFonts w:ascii="Arial" w:hAnsi="Arial" w:cs="Arial"/>
          <w:sz w:val="24"/>
          <w:szCs w:val="24"/>
        </w:rPr>
        <w:t>renewable</w:t>
      </w:r>
      <w:r w:rsidR="00CC7C99">
        <w:rPr>
          <w:rFonts w:ascii="Arial" w:hAnsi="Arial" w:cs="Arial"/>
          <w:sz w:val="24"/>
          <w:szCs w:val="24"/>
        </w:rPr>
        <w:t xml:space="preserve"> diesel) </w:t>
      </w:r>
      <w:r w:rsidR="006F4FFB">
        <w:rPr>
          <w:rFonts w:ascii="Arial" w:hAnsi="Arial" w:cs="Arial"/>
          <w:sz w:val="24"/>
          <w:szCs w:val="24"/>
        </w:rPr>
        <w:t>with</w:t>
      </w:r>
      <w:r w:rsidR="00C16667" w:rsidRPr="00C16667">
        <w:rPr>
          <w:rFonts w:ascii="Arial" w:hAnsi="Arial" w:cs="Arial"/>
          <w:sz w:val="24"/>
          <w:szCs w:val="24"/>
        </w:rPr>
        <w:t xml:space="preserve"> UP ha</w:t>
      </w:r>
      <w:r w:rsidR="006F4FFB">
        <w:rPr>
          <w:rFonts w:ascii="Arial" w:hAnsi="Arial" w:cs="Arial"/>
          <w:sz w:val="24"/>
          <w:szCs w:val="24"/>
        </w:rPr>
        <w:t>ving</w:t>
      </w:r>
      <w:r w:rsidR="00C16667" w:rsidRPr="00C16667">
        <w:rPr>
          <w:rFonts w:ascii="Arial" w:hAnsi="Arial" w:cs="Arial"/>
          <w:sz w:val="24"/>
          <w:szCs w:val="24"/>
        </w:rPr>
        <w:t xml:space="preserve"> announced a goal of </w:t>
      </w:r>
      <w:r w:rsidR="00CC7C99">
        <w:rPr>
          <w:rFonts w:ascii="Arial" w:hAnsi="Arial" w:cs="Arial"/>
          <w:sz w:val="24"/>
          <w:szCs w:val="24"/>
        </w:rPr>
        <w:t>1</w:t>
      </w:r>
      <w:r w:rsidR="00C16667" w:rsidRPr="00C16667">
        <w:rPr>
          <w:rFonts w:ascii="Arial" w:hAnsi="Arial" w:cs="Arial"/>
          <w:sz w:val="24"/>
          <w:szCs w:val="24"/>
        </w:rPr>
        <w:t>0% biofuel use by 20</w:t>
      </w:r>
      <w:r w:rsidR="00CC7C99">
        <w:rPr>
          <w:rFonts w:ascii="Arial" w:hAnsi="Arial" w:cs="Arial"/>
          <w:sz w:val="24"/>
          <w:szCs w:val="24"/>
        </w:rPr>
        <w:t>25</w:t>
      </w:r>
      <w:r w:rsidR="00C16667" w:rsidRPr="00C16667">
        <w:rPr>
          <w:rFonts w:ascii="Arial" w:hAnsi="Arial" w:cs="Arial"/>
          <w:sz w:val="24"/>
          <w:szCs w:val="24"/>
        </w:rPr>
        <w:t xml:space="preserve"> and </w:t>
      </w:r>
      <w:r w:rsidR="00CC7C99">
        <w:rPr>
          <w:rFonts w:ascii="Arial" w:hAnsi="Arial" w:cs="Arial"/>
          <w:sz w:val="24"/>
          <w:szCs w:val="24"/>
        </w:rPr>
        <w:t>2</w:t>
      </w:r>
      <w:r w:rsidR="00C16667" w:rsidRPr="00C16667">
        <w:rPr>
          <w:rFonts w:ascii="Arial" w:hAnsi="Arial" w:cs="Arial"/>
          <w:sz w:val="24"/>
          <w:szCs w:val="24"/>
        </w:rPr>
        <w:t>0% by 20</w:t>
      </w:r>
      <w:r w:rsidR="00CC7C99">
        <w:rPr>
          <w:rFonts w:ascii="Arial" w:hAnsi="Arial" w:cs="Arial"/>
          <w:sz w:val="24"/>
          <w:szCs w:val="24"/>
        </w:rPr>
        <w:t>30</w:t>
      </w:r>
      <w:r w:rsidR="00C16667" w:rsidRPr="00C16667">
        <w:rPr>
          <w:rFonts w:ascii="Arial" w:hAnsi="Arial" w:cs="Arial"/>
          <w:sz w:val="24"/>
          <w:szCs w:val="24"/>
        </w:rPr>
        <w:t xml:space="preserve">.  </w:t>
      </w:r>
      <w:r w:rsidR="006F4FFB">
        <w:rPr>
          <w:rFonts w:ascii="Arial" w:hAnsi="Arial" w:cs="Arial"/>
          <w:sz w:val="24"/>
          <w:szCs w:val="24"/>
        </w:rPr>
        <w:t>The use of data analytics, having a fuel dispatching desk as part of their network train dispatching process, track lubrication and mother-slug units are also considered less common fuel saving practices.</w:t>
      </w:r>
    </w:p>
    <w:p w14:paraId="3C79AF43" w14:textId="26238A2E" w:rsidR="00A03254" w:rsidRDefault="00A03254" w:rsidP="00206668">
      <w:pPr>
        <w:rPr>
          <w:rFonts w:ascii="Arial" w:hAnsi="Arial" w:cs="Arial"/>
          <w:sz w:val="24"/>
          <w:szCs w:val="24"/>
        </w:rPr>
      </w:pPr>
      <w:r w:rsidRPr="00A03254">
        <w:rPr>
          <w:rFonts w:ascii="Arial" w:hAnsi="Arial" w:cs="Arial"/>
          <w:noProof/>
          <w:sz w:val="24"/>
          <w:szCs w:val="24"/>
        </w:rPr>
        <w:lastRenderedPageBreak/>
        <w:drawing>
          <wp:inline distT="0" distB="0" distL="0" distR="0" wp14:anchorId="577C95B2" wp14:editId="5CA24BAE">
            <wp:extent cx="6858000" cy="3636010"/>
            <wp:effectExtent l="19050" t="19050" r="19050" b="21590"/>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pic:nvPicPr>
                  <pic:blipFill>
                    <a:blip r:embed="rId10"/>
                    <a:stretch>
                      <a:fillRect/>
                    </a:stretch>
                  </pic:blipFill>
                  <pic:spPr>
                    <a:xfrm>
                      <a:off x="0" y="0"/>
                      <a:ext cx="6858000" cy="3636010"/>
                    </a:xfrm>
                    <a:prstGeom prst="rect">
                      <a:avLst/>
                    </a:prstGeom>
                    <a:ln>
                      <a:solidFill>
                        <a:schemeClr val="tx1"/>
                      </a:solidFill>
                    </a:ln>
                  </pic:spPr>
                </pic:pic>
              </a:graphicData>
            </a:graphic>
          </wp:inline>
        </w:drawing>
      </w:r>
      <w:r>
        <w:rPr>
          <w:rFonts w:ascii="Arial" w:hAnsi="Arial" w:cs="Arial"/>
          <w:b/>
          <w:bCs/>
          <w:sz w:val="20"/>
          <w:szCs w:val="20"/>
          <w:u w:val="single"/>
        </w:rPr>
        <w:t>Table 2 – Various Fuel Saving Approaches by Railroad</w:t>
      </w:r>
    </w:p>
    <w:p w14:paraId="576AACAE" w14:textId="326F6202" w:rsidR="00A03254" w:rsidRDefault="00A03254" w:rsidP="00206668">
      <w:pPr>
        <w:rPr>
          <w:rFonts w:ascii="Arial" w:hAnsi="Arial" w:cs="Arial"/>
          <w:sz w:val="24"/>
          <w:szCs w:val="24"/>
        </w:rPr>
      </w:pPr>
    </w:p>
    <w:p w14:paraId="760FB58C" w14:textId="4E92EE41" w:rsidR="00A03254" w:rsidRDefault="00070E9F" w:rsidP="00206668">
      <w:pPr>
        <w:rPr>
          <w:rFonts w:ascii="Arial" w:hAnsi="Arial" w:cs="Arial"/>
          <w:sz w:val="24"/>
          <w:szCs w:val="24"/>
        </w:rPr>
      </w:pPr>
      <w:r>
        <w:rPr>
          <w:rFonts w:ascii="Arial" w:hAnsi="Arial" w:cs="Arial"/>
          <w:sz w:val="24"/>
          <w:szCs w:val="24"/>
          <w:u w:val="single"/>
        </w:rPr>
        <w:t>Historical Fuel Savings Industry Performance</w:t>
      </w:r>
    </w:p>
    <w:p w14:paraId="50590899" w14:textId="74493DA6" w:rsidR="0031673C" w:rsidRDefault="00A03254" w:rsidP="00070E9F">
      <w:pPr>
        <w:rPr>
          <w:rFonts w:ascii="Arial" w:hAnsi="Arial" w:cs="Arial"/>
          <w:sz w:val="24"/>
          <w:szCs w:val="24"/>
        </w:rPr>
      </w:pPr>
      <w:r>
        <w:rPr>
          <w:rFonts w:ascii="Arial" w:hAnsi="Arial" w:cs="Arial"/>
          <w:sz w:val="24"/>
          <w:szCs w:val="24"/>
        </w:rPr>
        <w:t xml:space="preserve">The </w:t>
      </w:r>
      <w:r w:rsidR="00070E9F">
        <w:rPr>
          <w:rFonts w:ascii="Arial" w:hAnsi="Arial" w:cs="Arial"/>
          <w:sz w:val="24"/>
          <w:szCs w:val="24"/>
        </w:rPr>
        <w:t xml:space="preserve">rail industry </w:t>
      </w:r>
      <w:r w:rsidR="000A624E">
        <w:rPr>
          <w:rFonts w:ascii="Arial" w:hAnsi="Arial" w:cs="Arial"/>
          <w:sz w:val="24"/>
          <w:szCs w:val="24"/>
        </w:rPr>
        <w:t xml:space="preserve">commonly </w:t>
      </w:r>
      <w:r w:rsidR="00070E9F">
        <w:rPr>
          <w:rFonts w:ascii="Arial" w:hAnsi="Arial" w:cs="Arial"/>
          <w:sz w:val="24"/>
          <w:szCs w:val="24"/>
        </w:rPr>
        <w:t xml:space="preserve">uses a fuel efficiency measure of Gallons per Thousand Gross-ton-Miles which has been tracked for many decades.  Figure 3 shows each of the seven Class 1 railroads going </w:t>
      </w:r>
      <w:r w:rsidR="00070E9F" w:rsidRPr="00070E9F">
        <w:rPr>
          <w:rFonts w:ascii="Arial" w:hAnsi="Arial" w:cs="Arial"/>
          <w:sz w:val="24"/>
          <w:szCs w:val="24"/>
        </w:rPr>
        <w:t>back to 2001</w:t>
      </w:r>
      <w:r w:rsidR="00912AA6">
        <w:rPr>
          <w:rFonts w:ascii="Arial" w:hAnsi="Arial" w:cs="Arial"/>
          <w:sz w:val="24"/>
          <w:szCs w:val="24"/>
        </w:rPr>
        <w:t xml:space="preserve"> with</w:t>
      </w:r>
      <w:r w:rsidR="00070E9F">
        <w:rPr>
          <w:rFonts w:ascii="Arial" w:hAnsi="Arial" w:cs="Arial"/>
          <w:sz w:val="24"/>
          <w:szCs w:val="24"/>
        </w:rPr>
        <w:t xml:space="preserve"> </w:t>
      </w:r>
      <w:r w:rsidR="00070E9F" w:rsidRPr="00070E9F">
        <w:rPr>
          <w:rFonts w:ascii="Arial" w:hAnsi="Arial" w:cs="Arial"/>
          <w:sz w:val="24"/>
          <w:szCs w:val="24"/>
        </w:rPr>
        <w:t xml:space="preserve">KCS </w:t>
      </w:r>
      <w:r w:rsidR="00912AA6">
        <w:rPr>
          <w:rFonts w:ascii="Arial" w:hAnsi="Arial" w:cs="Arial"/>
          <w:sz w:val="24"/>
          <w:szCs w:val="24"/>
        </w:rPr>
        <w:t xml:space="preserve">only </w:t>
      </w:r>
      <w:r w:rsidR="00070E9F" w:rsidRPr="00070E9F">
        <w:rPr>
          <w:rFonts w:ascii="Arial" w:hAnsi="Arial" w:cs="Arial"/>
          <w:sz w:val="24"/>
          <w:szCs w:val="24"/>
        </w:rPr>
        <w:t xml:space="preserve">disclosing their fuel efficiency metric starting in 2011.  Notice the Canadian railroads have </w:t>
      </w:r>
      <w:r w:rsidR="000A624E">
        <w:rPr>
          <w:rFonts w:ascii="Arial" w:hAnsi="Arial" w:cs="Arial"/>
          <w:sz w:val="24"/>
          <w:szCs w:val="24"/>
        </w:rPr>
        <w:t xml:space="preserve">generally </w:t>
      </w:r>
      <w:r w:rsidR="00070E9F" w:rsidRPr="00070E9F">
        <w:rPr>
          <w:rFonts w:ascii="Arial" w:hAnsi="Arial" w:cs="Arial"/>
          <w:sz w:val="24"/>
          <w:szCs w:val="24"/>
        </w:rPr>
        <w:t xml:space="preserve">been the best performers and starting in 2013 </w:t>
      </w:r>
      <w:r w:rsidR="00070E9F">
        <w:rPr>
          <w:rFonts w:ascii="Arial" w:hAnsi="Arial" w:cs="Arial"/>
          <w:sz w:val="24"/>
          <w:szCs w:val="24"/>
        </w:rPr>
        <w:t xml:space="preserve">both </w:t>
      </w:r>
      <w:r w:rsidR="00070E9F" w:rsidRPr="00070E9F">
        <w:rPr>
          <w:rFonts w:ascii="Arial" w:hAnsi="Arial" w:cs="Arial"/>
          <w:sz w:val="24"/>
          <w:szCs w:val="24"/>
        </w:rPr>
        <w:t xml:space="preserve">distanced themselves from their US peers.  Most railroads stay in their own </w:t>
      </w:r>
      <w:r w:rsidR="00070E9F">
        <w:rPr>
          <w:rFonts w:ascii="Arial" w:hAnsi="Arial" w:cs="Arial"/>
          <w:sz w:val="24"/>
          <w:szCs w:val="24"/>
        </w:rPr>
        <w:t>fuel efficiency “</w:t>
      </w:r>
      <w:r w:rsidR="00070E9F" w:rsidRPr="00070E9F">
        <w:rPr>
          <w:rFonts w:ascii="Arial" w:hAnsi="Arial" w:cs="Arial"/>
          <w:sz w:val="24"/>
          <w:szCs w:val="24"/>
        </w:rPr>
        <w:t>lane</w:t>
      </w:r>
      <w:r w:rsidR="00070E9F">
        <w:rPr>
          <w:rFonts w:ascii="Arial" w:hAnsi="Arial" w:cs="Arial"/>
          <w:sz w:val="24"/>
          <w:szCs w:val="24"/>
        </w:rPr>
        <w:t>”</w:t>
      </w:r>
      <w:r w:rsidR="00070E9F" w:rsidRPr="00070E9F">
        <w:rPr>
          <w:rFonts w:ascii="Arial" w:hAnsi="Arial" w:cs="Arial"/>
          <w:sz w:val="24"/>
          <w:szCs w:val="24"/>
        </w:rPr>
        <w:t xml:space="preserve"> </w:t>
      </w:r>
      <w:r w:rsidR="000B4784" w:rsidRPr="00070E9F">
        <w:rPr>
          <w:rFonts w:ascii="Arial" w:hAnsi="Arial" w:cs="Arial"/>
          <w:sz w:val="24"/>
          <w:szCs w:val="24"/>
        </w:rPr>
        <w:t>except for</w:t>
      </w:r>
      <w:r w:rsidR="00070E9F" w:rsidRPr="00070E9F">
        <w:rPr>
          <w:rFonts w:ascii="Arial" w:hAnsi="Arial" w:cs="Arial"/>
          <w:sz w:val="24"/>
          <w:szCs w:val="24"/>
        </w:rPr>
        <w:t xml:space="preserve"> CSX that now looks more like a Canadian railroad in terms of </w:t>
      </w:r>
      <w:r w:rsidR="00070E9F">
        <w:rPr>
          <w:rFonts w:ascii="Arial" w:hAnsi="Arial" w:cs="Arial"/>
          <w:sz w:val="24"/>
          <w:szCs w:val="24"/>
        </w:rPr>
        <w:t xml:space="preserve">exceptional </w:t>
      </w:r>
      <w:r w:rsidR="00070E9F" w:rsidRPr="00070E9F">
        <w:rPr>
          <w:rFonts w:ascii="Arial" w:hAnsi="Arial" w:cs="Arial"/>
          <w:sz w:val="24"/>
          <w:szCs w:val="24"/>
        </w:rPr>
        <w:t>fuel efficiency.  Still, there remains a 30% gap between the best and most challenged</w:t>
      </w:r>
      <w:r w:rsidR="00070E9F">
        <w:rPr>
          <w:rFonts w:ascii="Arial" w:hAnsi="Arial" w:cs="Arial"/>
          <w:sz w:val="24"/>
          <w:szCs w:val="24"/>
        </w:rPr>
        <w:t xml:space="preserve"> </w:t>
      </w:r>
      <w:r w:rsidR="000A624E">
        <w:rPr>
          <w:rFonts w:ascii="Arial" w:hAnsi="Arial" w:cs="Arial"/>
          <w:sz w:val="24"/>
          <w:szCs w:val="24"/>
        </w:rPr>
        <w:t xml:space="preserve">railroads </w:t>
      </w:r>
      <w:r w:rsidR="00070E9F">
        <w:rPr>
          <w:rFonts w:ascii="Arial" w:hAnsi="Arial" w:cs="Arial"/>
          <w:sz w:val="24"/>
          <w:szCs w:val="24"/>
        </w:rPr>
        <w:t>looking at the most recent year of 2021</w:t>
      </w:r>
      <w:r w:rsidR="00070E9F" w:rsidRPr="00070E9F">
        <w:rPr>
          <w:rFonts w:ascii="Arial" w:hAnsi="Arial" w:cs="Arial"/>
          <w:sz w:val="24"/>
          <w:szCs w:val="24"/>
        </w:rPr>
        <w:t xml:space="preserve">.  </w:t>
      </w:r>
    </w:p>
    <w:p w14:paraId="0982504F" w14:textId="1FCFAD79" w:rsidR="00070E9F" w:rsidRDefault="0031673C" w:rsidP="00206668">
      <w:pPr>
        <w:rPr>
          <w:rFonts w:ascii="Arial" w:hAnsi="Arial" w:cs="Arial"/>
          <w:sz w:val="24"/>
          <w:szCs w:val="24"/>
        </w:rPr>
      </w:pPr>
      <w:r>
        <w:rPr>
          <w:rFonts w:ascii="Arial" w:hAnsi="Arial" w:cs="Arial"/>
          <w:sz w:val="24"/>
          <w:szCs w:val="24"/>
        </w:rPr>
        <w:t xml:space="preserve">Figure 4 </w:t>
      </w:r>
      <w:r w:rsidR="00070E9F" w:rsidRPr="00070E9F">
        <w:rPr>
          <w:rFonts w:ascii="Arial" w:hAnsi="Arial" w:cs="Arial"/>
          <w:sz w:val="24"/>
          <w:szCs w:val="24"/>
        </w:rPr>
        <w:t>shows the combination of all Gallons and all Gross</w:t>
      </w:r>
      <w:r>
        <w:rPr>
          <w:rFonts w:ascii="Arial" w:hAnsi="Arial" w:cs="Arial"/>
          <w:sz w:val="24"/>
          <w:szCs w:val="24"/>
        </w:rPr>
        <w:t>-</w:t>
      </w:r>
      <w:r w:rsidR="00070E9F" w:rsidRPr="00070E9F">
        <w:rPr>
          <w:rFonts w:ascii="Arial" w:hAnsi="Arial" w:cs="Arial"/>
          <w:sz w:val="24"/>
          <w:szCs w:val="24"/>
        </w:rPr>
        <w:t>Ton</w:t>
      </w:r>
      <w:r>
        <w:rPr>
          <w:rFonts w:ascii="Arial" w:hAnsi="Arial" w:cs="Arial"/>
          <w:sz w:val="24"/>
          <w:szCs w:val="24"/>
        </w:rPr>
        <w:t>-</w:t>
      </w:r>
      <w:r w:rsidR="00070E9F" w:rsidRPr="00070E9F">
        <w:rPr>
          <w:rFonts w:ascii="Arial" w:hAnsi="Arial" w:cs="Arial"/>
          <w:sz w:val="24"/>
          <w:szCs w:val="24"/>
        </w:rPr>
        <w:t xml:space="preserve">Miles, so </w:t>
      </w:r>
      <w:r>
        <w:rPr>
          <w:rFonts w:ascii="Arial" w:hAnsi="Arial" w:cs="Arial"/>
          <w:sz w:val="24"/>
          <w:szCs w:val="24"/>
        </w:rPr>
        <w:t xml:space="preserve">it is </w:t>
      </w:r>
      <w:r w:rsidR="00070E9F" w:rsidRPr="00070E9F">
        <w:rPr>
          <w:rFonts w:ascii="Arial" w:hAnsi="Arial" w:cs="Arial"/>
          <w:sz w:val="24"/>
          <w:szCs w:val="24"/>
        </w:rPr>
        <w:t xml:space="preserve">an industry performance metric for the Class </w:t>
      </w:r>
      <w:r>
        <w:rPr>
          <w:rFonts w:ascii="Arial" w:hAnsi="Arial" w:cs="Arial"/>
          <w:sz w:val="24"/>
          <w:szCs w:val="24"/>
        </w:rPr>
        <w:t>1</w:t>
      </w:r>
      <w:r w:rsidR="00070E9F" w:rsidRPr="00070E9F">
        <w:rPr>
          <w:rFonts w:ascii="Arial" w:hAnsi="Arial" w:cs="Arial"/>
          <w:sz w:val="24"/>
          <w:szCs w:val="24"/>
        </w:rPr>
        <w:t xml:space="preserve">’s that indicate a roughly 1% improvement per year the past decade.  There are some slight </w:t>
      </w:r>
      <w:r>
        <w:rPr>
          <w:rFonts w:ascii="Arial" w:hAnsi="Arial" w:cs="Arial"/>
          <w:sz w:val="24"/>
          <w:szCs w:val="24"/>
        </w:rPr>
        <w:t>anomalies</w:t>
      </w:r>
      <w:r w:rsidR="00070E9F" w:rsidRPr="00070E9F">
        <w:rPr>
          <w:rFonts w:ascii="Arial" w:hAnsi="Arial" w:cs="Arial"/>
          <w:sz w:val="24"/>
          <w:szCs w:val="24"/>
        </w:rPr>
        <w:t xml:space="preserve"> such as 2018 underperforming and 2020 overperforming but notice that the most recent year of 2021 shows the same roughly 1% improvement.  If we look at the </w:t>
      </w:r>
      <w:r>
        <w:rPr>
          <w:rFonts w:ascii="Arial" w:hAnsi="Arial" w:cs="Arial"/>
          <w:sz w:val="24"/>
          <w:szCs w:val="24"/>
        </w:rPr>
        <w:t xml:space="preserve">aggregate </w:t>
      </w:r>
      <w:r w:rsidR="00070E9F" w:rsidRPr="00070E9F">
        <w:rPr>
          <w:rFonts w:ascii="Arial" w:hAnsi="Arial" w:cs="Arial"/>
          <w:sz w:val="24"/>
          <w:szCs w:val="24"/>
        </w:rPr>
        <w:t xml:space="preserve">SBTi goals out to 2030 and the glide slope required for the industry </w:t>
      </w:r>
      <w:r w:rsidR="000B4784" w:rsidRPr="00070E9F">
        <w:rPr>
          <w:rFonts w:ascii="Arial" w:hAnsi="Arial" w:cs="Arial"/>
          <w:sz w:val="24"/>
          <w:szCs w:val="24"/>
        </w:rPr>
        <w:t>to</w:t>
      </w:r>
      <w:r w:rsidR="00070E9F" w:rsidRPr="00070E9F">
        <w:rPr>
          <w:rFonts w:ascii="Arial" w:hAnsi="Arial" w:cs="Arial"/>
          <w:sz w:val="24"/>
          <w:szCs w:val="24"/>
        </w:rPr>
        <w:t xml:space="preserve"> achieve that goal, it will require from </w:t>
      </w:r>
      <w:r>
        <w:rPr>
          <w:rFonts w:ascii="Arial" w:hAnsi="Arial" w:cs="Arial"/>
          <w:sz w:val="24"/>
          <w:szCs w:val="24"/>
        </w:rPr>
        <w:t>2021</w:t>
      </w:r>
      <w:r w:rsidR="00070E9F" w:rsidRPr="00070E9F">
        <w:rPr>
          <w:rFonts w:ascii="Arial" w:hAnsi="Arial" w:cs="Arial"/>
          <w:sz w:val="24"/>
          <w:szCs w:val="24"/>
        </w:rPr>
        <w:t xml:space="preserve"> forward, a 2.5% year over year improvement</w:t>
      </w:r>
      <w:r w:rsidR="000A624E">
        <w:rPr>
          <w:rFonts w:ascii="Arial" w:hAnsi="Arial" w:cs="Arial"/>
          <w:sz w:val="24"/>
          <w:szCs w:val="24"/>
        </w:rPr>
        <w:t xml:space="preserve"> in fuel efficiency to meet the SBTi targets</w:t>
      </w:r>
      <w:r>
        <w:rPr>
          <w:rFonts w:ascii="Arial" w:hAnsi="Arial" w:cs="Arial"/>
          <w:sz w:val="24"/>
          <w:szCs w:val="24"/>
        </w:rPr>
        <w:t>.  Whereas</w:t>
      </w:r>
      <w:r w:rsidR="00070E9F" w:rsidRPr="00070E9F">
        <w:rPr>
          <w:rFonts w:ascii="Arial" w:hAnsi="Arial" w:cs="Arial"/>
          <w:sz w:val="24"/>
          <w:szCs w:val="24"/>
        </w:rPr>
        <w:t xml:space="preserve"> on the current historical glide slope, that </w:t>
      </w:r>
      <w:r>
        <w:rPr>
          <w:rFonts w:ascii="Arial" w:hAnsi="Arial" w:cs="Arial"/>
          <w:sz w:val="24"/>
          <w:szCs w:val="24"/>
        </w:rPr>
        <w:t xml:space="preserve">would create </w:t>
      </w:r>
      <w:r w:rsidR="00070E9F" w:rsidRPr="00070E9F">
        <w:rPr>
          <w:rFonts w:ascii="Arial" w:hAnsi="Arial" w:cs="Arial"/>
          <w:sz w:val="24"/>
          <w:szCs w:val="24"/>
        </w:rPr>
        <w:t xml:space="preserve">an </w:t>
      </w:r>
      <w:r w:rsidR="004E3CA2">
        <w:rPr>
          <w:rFonts w:ascii="Arial" w:hAnsi="Arial" w:cs="Arial"/>
          <w:sz w:val="24"/>
          <w:szCs w:val="24"/>
        </w:rPr>
        <w:t>21</w:t>
      </w:r>
      <w:r w:rsidR="00070E9F" w:rsidRPr="00070E9F">
        <w:rPr>
          <w:rFonts w:ascii="Arial" w:hAnsi="Arial" w:cs="Arial"/>
          <w:sz w:val="24"/>
          <w:szCs w:val="24"/>
        </w:rPr>
        <w:t>% percent gap between where railroads need to be and where they likely will be on their current trajectory o</w:t>
      </w:r>
      <w:r>
        <w:rPr>
          <w:rFonts w:ascii="Arial" w:hAnsi="Arial" w:cs="Arial"/>
          <w:sz w:val="24"/>
          <w:szCs w:val="24"/>
        </w:rPr>
        <w:t>r</w:t>
      </w:r>
      <w:r w:rsidR="00070E9F" w:rsidRPr="00070E9F">
        <w:rPr>
          <w:rFonts w:ascii="Arial" w:hAnsi="Arial" w:cs="Arial"/>
          <w:sz w:val="24"/>
          <w:szCs w:val="24"/>
        </w:rPr>
        <w:t xml:space="preserve"> </w:t>
      </w:r>
      <w:r>
        <w:rPr>
          <w:rFonts w:ascii="Arial" w:hAnsi="Arial" w:cs="Arial"/>
          <w:sz w:val="24"/>
          <w:szCs w:val="24"/>
        </w:rPr>
        <w:t xml:space="preserve">historical </w:t>
      </w:r>
      <w:r w:rsidR="00070E9F" w:rsidRPr="00070E9F">
        <w:rPr>
          <w:rFonts w:ascii="Arial" w:hAnsi="Arial" w:cs="Arial"/>
          <w:sz w:val="24"/>
          <w:szCs w:val="24"/>
        </w:rPr>
        <w:t xml:space="preserve">glide slope.  </w:t>
      </w:r>
      <w:r w:rsidR="000A624E">
        <w:rPr>
          <w:rFonts w:ascii="Arial" w:hAnsi="Arial" w:cs="Arial"/>
          <w:sz w:val="24"/>
          <w:szCs w:val="24"/>
        </w:rPr>
        <w:t>Per the more challenging SBTi goals to be announced by</w:t>
      </w:r>
      <w:r>
        <w:rPr>
          <w:rFonts w:ascii="Arial" w:hAnsi="Arial" w:cs="Arial"/>
          <w:sz w:val="24"/>
          <w:szCs w:val="24"/>
        </w:rPr>
        <w:t xml:space="preserve"> </w:t>
      </w:r>
      <w:r w:rsidR="00070E9F" w:rsidRPr="00070E9F">
        <w:rPr>
          <w:rFonts w:ascii="Arial" w:hAnsi="Arial" w:cs="Arial"/>
          <w:sz w:val="24"/>
          <w:szCs w:val="24"/>
        </w:rPr>
        <w:t xml:space="preserve">2025 </w:t>
      </w:r>
      <w:r w:rsidR="000A624E">
        <w:rPr>
          <w:rFonts w:ascii="Arial" w:hAnsi="Arial" w:cs="Arial"/>
          <w:sz w:val="24"/>
          <w:szCs w:val="24"/>
        </w:rPr>
        <w:t xml:space="preserve">mentioned earlier, this will likely mean the slope of the line </w:t>
      </w:r>
      <w:r w:rsidR="00063E24">
        <w:rPr>
          <w:rFonts w:ascii="Arial" w:hAnsi="Arial" w:cs="Arial"/>
          <w:sz w:val="24"/>
          <w:szCs w:val="24"/>
        </w:rPr>
        <w:t xml:space="preserve">shown </w:t>
      </w:r>
      <w:r w:rsidR="000A624E">
        <w:rPr>
          <w:rFonts w:ascii="Arial" w:hAnsi="Arial" w:cs="Arial"/>
          <w:sz w:val="24"/>
          <w:szCs w:val="24"/>
        </w:rPr>
        <w:t xml:space="preserve">in Figure 4 will be even steeper. </w:t>
      </w:r>
    </w:p>
    <w:p w14:paraId="7125DECD" w14:textId="77777777" w:rsidR="00373F4D" w:rsidRDefault="00373F4D" w:rsidP="00206668">
      <w:pPr>
        <w:rPr>
          <w:rFonts w:ascii="Arial" w:hAnsi="Arial" w:cs="Arial"/>
          <w:sz w:val="24"/>
          <w:szCs w:val="24"/>
        </w:rPr>
      </w:pPr>
    </w:p>
    <w:p w14:paraId="375889A4" w14:textId="1E584525" w:rsidR="0031673C" w:rsidRDefault="00070E9F" w:rsidP="00206668">
      <w:pPr>
        <w:rPr>
          <w:rFonts w:ascii="Arial" w:hAnsi="Arial" w:cs="Arial"/>
          <w:sz w:val="24"/>
          <w:szCs w:val="24"/>
        </w:rPr>
      </w:pPr>
      <w:r w:rsidRPr="00070E9F">
        <w:rPr>
          <w:rFonts w:ascii="Arial" w:hAnsi="Arial" w:cs="Arial"/>
          <w:noProof/>
          <w:sz w:val="24"/>
          <w:szCs w:val="24"/>
        </w:rPr>
        <w:lastRenderedPageBreak/>
        <w:drawing>
          <wp:inline distT="0" distB="0" distL="0" distR="0" wp14:anchorId="6553B8EC" wp14:editId="1CEA2EBB">
            <wp:extent cx="6611204" cy="3477615"/>
            <wp:effectExtent l="19050" t="19050" r="18415" b="2794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1"/>
                    <a:stretch>
                      <a:fillRect/>
                    </a:stretch>
                  </pic:blipFill>
                  <pic:spPr>
                    <a:xfrm>
                      <a:off x="0" y="0"/>
                      <a:ext cx="6633099" cy="3489132"/>
                    </a:xfrm>
                    <a:prstGeom prst="rect">
                      <a:avLst/>
                    </a:prstGeom>
                    <a:ln>
                      <a:solidFill>
                        <a:schemeClr val="tx1"/>
                      </a:solidFill>
                    </a:ln>
                  </pic:spPr>
                </pic:pic>
              </a:graphicData>
            </a:graphic>
          </wp:inline>
        </w:drawing>
      </w:r>
      <w:r w:rsidR="00063E24">
        <w:rPr>
          <w:rFonts w:ascii="Arial" w:hAnsi="Arial" w:cs="Arial"/>
          <w:b/>
          <w:bCs/>
          <w:sz w:val="20"/>
          <w:szCs w:val="20"/>
          <w:u w:val="single"/>
        </w:rPr>
        <w:t xml:space="preserve"> </w:t>
      </w:r>
      <w:r w:rsidR="0031673C">
        <w:rPr>
          <w:rFonts w:ascii="Arial" w:hAnsi="Arial" w:cs="Arial"/>
          <w:b/>
          <w:bCs/>
          <w:sz w:val="20"/>
          <w:szCs w:val="20"/>
          <w:u w:val="single"/>
        </w:rPr>
        <w:t>Figure 3 – Fuel Efficiency for Class 1 Railroads</w:t>
      </w:r>
    </w:p>
    <w:p w14:paraId="54901E49" w14:textId="5D17DDFA" w:rsidR="0031673C" w:rsidRDefault="00E571DC" w:rsidP="00206668">
      <w:pPr>
        <w:rPr>
          <w:rFonts w:ascii="Arial" w:hAnsi="Arial" w:cs="Arial"/>
          <w:sz w:val="24"/>
          <w:szCs w:val="24"/>
          <w:u w:val="single"/>
        </w:rPr>
      </w:pPr>
      <w:r w:rsidRPr="00E571DC">
        <w:rPr>
          <w:rFonts w:ascii="Arial" w:hAnsi="Arial" w:cs="Arial"/>
          <w:b/>
          <w:bCs/>
          <w:noProof/>
          <w:sz w:val="20"/>
          <w:szCs w:val="20"/>
          <w:u w:val="single"/>
        </w:rPr>
        <w:drawing>
          <wp:inline distT="0" distB="0" distL="0" distR="0" wp14:anchorId="5D724046" wp14:editId="3EA06E27">
            <wp:extent cx="6619121" cy="4440327"/>
            <wp:effectExtent l="0" t="0" r="0" b="0"/>
            <wp:docPr id="31" name="Picture 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pic:nvPicPr>
                  <pic:blipFill>
                    <a:blip r:embed="rId12"/>
                    <a:stretch>
                      <a:fillRect/>
                    </a:stretch>
                  </pic:blipFill>
                  <pic:spPr>
                    <a:xfrm>
                      <a:off x="0" y="0"/>
                      <a:ext cx="6637591" cy="4452717"/>
                    </a:xfrm>
                    <a:prstGeom prst="rect">
                      <a:avLst/>
                    </a:prstGeom>
                  </pic:spPr>
                </pic:pic>
              </a:graphicData>
            </a:graphic>
          </wp:inline>
        </w:drawing>
      </w:r>
      <w:r>
        <w:rPr>
          <w:rFonts w:ascii="Arial" w:hAnsi="Arial" w:cs="Arial"/>
          <w:b/>
          <w:bCs/>
          <w:sz w:val="20"/>
          <w:szCs w:val="20"/>
          <w:u w:val="single"/>
        </w:rPr>
        <w:t xml:space="preserve"> </w:t>
      </w:r>
      <w:r w:rsidR="0031673C">
        <w:rPr>
          <w:rFonts w:ascii="Arial" w:hAnsi="Arial" w:cs="Arial"/>
          <w:b/>
          <w:bCs/>
          <w:sz w:val="20"/>
          <w:szCs w:val="20"/>
          <w:u w:val="single"/>
        </w:rPr>
        <w:t xml:space="preserve">Figure 4 </w:t>
      </w:r>
      <w:r w:rsidR="004B3C47">
        <w:rPr>
          <w:rFonts w:ascii="Arial" w:hAnsi="Arial" w:cs="Arial"/>
          <w:b/>
          <w:bCs/>
          <w:sz w:val="20"/>
          <w:szCs w:val="20"/>
          <w:u w:val="single"/>
        </w:rPr>
        <w:t>–</w:t>
      </w:r>
      <w:r w:rsidR="0031673C">
        <w:rPr>
          <w:rFonts w:ascii="Arial" w:hAnsi="Arial" w:cs="Arial"/>
          <w:b/>
          <w:bCs/>
          <w:sz w:val="20"/>
          <w:szCs w:val="20"/>
          <w:u w:val="single"/>
        </w:rPr>
        <w:t xml:space="preserve"> </w:t>
      </w:r>
      <w:r w:rsidR="004B3C47">
        <w:rPr>
          <w:rFonts w:ascii="Arial" w:hAnsi="Arial" w:cs="Arial"/>
          <w:b/>
          <w:bCs/>
          <w:sz w:val="20"/>
          <w:szCs w:val="20"/>
          <w:u w:val="single"/>
        </w:rPr>
        <w:t>Historical Glide Slope versus SBTi 2030 Goal</w:t>
      </w:r>
    </w:p>
    <w:p w14:paraId="6375D5FA" w14:textId="77777777" w:rsidR="00373F4D" w:rsidRDefault="00373F4D" w:rsidP="00206668">
      <w:pPr>
        <w:rPr>
          <w:rFonts w:ascii="Arial" w:hAnsi="Arial" w:cs="Arial"/>
          <w:sz w:val="24"/>
          <w:szCs w:val="24"/>
          <w:u w:val="single"/>
        </w:rPr>
      </w:pPr>
    </w:p>
    <w:p w14:paraId="77902732" w14:textId="54E1548F" w:rsidR="00D50581" w:rsidRDefault="00D50581" w:rsidP="00206668">
      <w:pPr>
        <w:rPr>
          <w:rFonts w:ascii="Arial" w:hAnsi="Arial" w:cs="Arial"/>
          <w:sz w:val="24"/>
          <w:szCs w:val="24"/>
        </w:rPr>
      </w:pPr>
      <w:r>
        <w:rPr>
          <w:rFonts w:ascii="Arial" w:hAnsi="Arial" w:cs="Arial"/>
          <w:sz w:val="24"/>
          <w:szCs w:val="24"/>
          <w:u w:val="single"/>
        </w:rPr>
        <w:lastRenderedPageBreak/>
        <w:t>Marginal Abatement Cost for GHG Emissions Reduction</w:t>
      </w:r>
    </w:p>
    <w:p w14:paraId="799A1F84" w14:textId="77777777" w:rsidR="00106CDA" w:rsidRDefault="00D50581" w:rsidP="00D50581">
      <w:pPr>
        <w:rPr>
          <w:rFonts w:ascii="Arial" w:hAnsi="Arial" w:cs="Arial"/>
          <w:sz w:val="24"/>
          <w:szCs w:val="24"/>
        </w:rPr>
      </w:pPr>
      <w:r>
        <w:rPr>
          <w:rFonts w:ascii="Arial" w:hAnsi="Arial" w:cs="Arial"/>
          <w:sz w:val="24"/>
          <w:szCs w:val="24"/>
        </w:rPr>
        <w:t xml:space="preserve">Figure 5 </w:t>
      </w:r>
      <w:r w:rsidRPr="00D50581">
        <w:rPr>
          <w:rFonts w:ascii="Arial" w:hAnsi="Arial" w:cs="Arial"/>
          <w:sz w:val="24"/>
          <w:szCs w:val="24"/>
        </w:rPr>
        <w:t xml:space="preserve">shows </w:t>
      </w:r>
      <w:r w:rsidR="00106CDA">
        <w:rPr>
          <w:rFonts w:ascii="Arial" w:hAnsi="Arial" w:cs="Arial"/>
          <w:sz w:val="24"/>
          <w:szCs w:val="24"/>
        </w:rPr>
        <w:t xml:space="preserve">for illustrative purposes, a sample of </w:t>
      </w:r>
      <w:r w:rsidRPr="00D50581">
        <w:rPr>
          <w:rFonts w:ascii="Arial" w:hAnsi="Arial" w:cs="Arial"/>
          <w:sz w:val="24"/>
          <w:szCs w:val="24"/>
        </w:rPr>
        <w:t xml:space="preserve">many individual fuel saving </w:t>
      </w:r>
      <w:r w:rsidR="00106CDA">
        <w:rPr>
          <w:rFonts w:ascii="Arial" w:hAnsi="Arial" w:cs="Arial"/>
          <w:sz w:val="24"/>
          <w:szCs w:val="24"/>
        </w:rPr>
        <w:t>initiative</w:t>
      </w:r>
      <w:r w:rsidRPr="00D50581">
        <w:rPr>
          <w:rFonts w:ascii="Arial" w:hAnsi="Arial" w:cs="Arial"/>
          <w:sz w:val="24"/>
          <w:szCs w:val="24"/>
        </w:rPr>
        <w:t xml:space="preserve">s grouped into nine categories.  The y-axis measures the abatement cost in </w:t>
      </w:r>
      <w:r w:rsidR="00106CDA">
        <w:rPr>
          <w:rFonts w:ascii="Arial" w:hAnsi="Arial" w:cs="Arial"/>
          <w:sz w:val="24"/>
          <w:szCs w:val="24"/>
        </w:rPr>
        <w:t xml:space="preserve">US </w:t>
      </w:r>
      <w:r w:rsidRPr="00D50581">
        <w:rPr>
          <w:rFonts w:ascii="Arial" w:hAnsi="Arial" w:cs="Arial"/>
          <w:sz w:val="24"/>
          <w:szCs w:val="24"/>
        </w:rPr>
        <w:t xml:space="preserve">dollars per Metric Ton of </w:t>
      </w:r>
      <w:r w:rsidR="004F5173" w:rsidRPr="004D5ED2">
        <w:rPr>
          <w:rFonts w:ascii="Arial" w:hAnsi="Arial" w:cs="Arial"/>
          <w:sz w:val="24"/>
          <w:szCs w:val="24"/>
        </w:rPr>
        <w:t>CO</w:t>
      </w:r>
      <w:r w:rsidR="004F5173" w:rsidRPr="003F6086">
        <w:rPr>
          <w:rFonts w:ascii="Arial" w:hAnsi="Arial" w:cs="Arial"/>
          <w:sz w:val="24"/>
          <w:szCs w:val="24"/>
          <w:vertAlign w:val="subscript"/>
        </w:rPr>
        <w:t>2</w:t>
      </w:r>
      <w:r w:rsidR="004F5173">
        <w:rPr>
          <w:rFonts w:ascii="Arial" w:hAnsi="Arial" w:cs="Arial"/>
          <w:sz w:val="24"/>
          <w:szCs w:val="24"/>
          <w:vertAlign w:val="subscript"/>
        </w:rPr>
        <w:t xml:space="preserve"> </w:t>
      </w:r>
      <w:r w:rsidRPr="00D50581">
        <w:rPr>
          <w:rFonts w:ascii="Arial" w:hAnsi="Arial" w:cs="Arial"/>
          <w:sz w:val="24"/>
          <w:szCs w:val="24"/>
        </w:rPr>
        <w:t xml:space="preserve">equivalent.  For most </w:t>
      </w:r>
      <w:r w:rsidR="00106CDA">
        <w:rPr>
          <w:rFonts w:ascii="Arial" w:hAnsi="Arial" w:cs="Arial"/>
          <w:sz w:val="24"/>
          <w:szCs w:val="24"/>
        </w:rPr>
        <w:t>initiative</w:t>
      </w:r>
      <w:r w:rsidRPr="00D50581">
        <w:rPr>
          <w:rFonts w:ascii="Arial" w:hAnsi="Arial" w:cs="Arial"/>
          <w:sz w:val="24"/>
          <w:szCs w:val="24"/>
        </w:rPr>
        <w:t xml:space="preserve">s that are below the </w:t>
      </w:r>
      <w:r w:rsidR="002A0D77">
        <w:rPr>
          <w:rFonts w:ascii="Arial" w:hAnsi="Arial" w:cs="Arial"/>
          <w:sz w:val="24"/>
          <w:szCs w:val="24"/>
        </w:rPr>
        <w:t>x</w:t>
      </w:r>
      <w:r w:rsidRPr="00D50581">
        <w:rPr>
          <w:rFonts w:ascii="Arial" w:hAnsi="Arial" w:cs="Arial"/>
          <w:sz w:val="24"/>
          <w:szCs w:val="24"/>
        </w:rPr>
        <w:t xml:space="preserve">-axis, they deliver a positive ROI meaning the value of the fuel savings is more than enough to offset the cost and maintenance of the technology.  </w:t>
      </w:r>
      <w:r w:rsidR="002A0D77">
        <w:rPr>
          <w:rFonts w:ascii="Arial" w:hAnsi="Arial" w:cs="Arial"/>
          <w:sz w:val="24"/>
          <w:szCs w:val="24"/>
        </w:rPr>
        <w:t>T</w:t>
      </w:r>
      <w:r w:rsidRPr="00D50581">
        <w:rPr>
          <w:rFonts w:ascii="Arial" w:hAnsi="Arial" w:cs="Arial"/>
          <w:sz w:val="24"/>
          <w:szCs w:val="24"/>
        </w:rPr>
        <w:t>he bar height for each project specifies the strength of the fuel savings or magnitude of the ROI.  The x-axis measure</w:t>
      </w:r>
      <w:r w:rsidR="00106CDA">
        <w:rPr>
          <w:rFonts w:ascii="Arial" w:hAnsi="Arial" w:cs="Arial"/>
          <w:sz w:val="24"/>
          <w:szCs w:val="24"/>
        </w:rPr>
        <w:t>s</w:t>
      </w:r>
      <w:r w:rsidRPr="00D50581">
        <w:rPr>
          <w:rFonts w:ascii="Arial" w:hAnsi="Arial" w:cs="Arial"/>
          <w:sz w:val="24"/>
          <w:szCs w:val="24"/>
        </w:rPr>
        <w:t xml:space="preserve"> the emissions intensity in Metric Tons of </w:t>
      </w:r>
      <w:r w:rsidR="004F5173" w:rsidRPr="004D5ED2">
        <w:rPr>
          <w:rFonts w:ascii="Arial" w:hAnsi="Arial" w:cs="Arial"/>
          <w:sz w:val="24"/>
          <w:szCs w:val="24"/>
        </w:rPr>
        <w:t>CO</w:t>
      </w:r>
      <w:r w:rsidR="004F5173" w:rsidRPr="003F6086">
        <w:rPr>
          <w:rFonts w:ascii="Arial" w:hAnsi="Arial" w:cs="Arial"/>
          <w:sz w:val="24"/>
          <w:szCs w:val="24"/>
          <w:vertAlign w:val="subscript"/>
        </w:rPr>
        <w:t>2</w:t>
      </w:r>
      <w:r w:rsidRPr="00D50581">
        <w:rPr>
          <w:rFonts w:ascii="Arial" w:hAnsi="Arial" w:cs="Arial"/>
          <w:sz w:val="24"/>
          <w:szCs w:val="24"/>
        </w:rPr>
        <w:t xml:space="preserve"> equivalent per Million Gross Ton Mile, so the wider each bar, the more it moves the needle in reducing GHG emissions intensity.  You’ll notice some initiatives are above the </w:t>
      </w:r>
      <w:r w:rsidR="002A0D77">
        <w:rPr>
          <w:rFonts w:ascii="Arial" w:hAnsi="Arial" w:cs="Arial"/>
          <w:sz w:val="24"/>
          <w:szCs w:val="24"/>
        </w:rPr>
        <w:t>x</w:t>
      </w:r>
      <w:r w:rsidRPr="00D50581">
        <w:rPr>
          <w:rFonts w:ascii="Arial" w:hAnsi="Arial" w:cs="Arial"/>
          <w:sz w:val="24"/>
          <w:szCs w:val="24"/>
        </w:rPr>
        <w:t xml:space="preserve">-axis meaning they will present a net cost to pursue, both biofuel initiatives and advanced technology projects fit into those categories.  </w:t>
      </w:r>
    </w:p>
    <w:p w14:paraId="5FBEFE53" w14:textId="610F11F0" w:rsidR="00106CDA" w:rsidRPr="00106CDA" w:rsidRDefault="00D50581" w:rsidP="00106CDA">
      <w:pPr>
        <w:rPr>
          <w:rFonts w:ascii="Arial" w:hAnsi="Arial" w:cs="Arial"/>
          <w:sz w:val="24"/>
          <w:szCs w:val="24"/>
        </w:rPr>
      </w:pPr>
      <w:r w:rsidRPr="00D50581">
        <w:rPr>
          <w:rFonts w:ascii="Arial" w:hAnsi="Arial" w:cs="Arial"/>
          <w:sz w:val="24"/>
          <w:szCs w:val="24"/>
        </w:rPr>
        <w:t xml:space="preserve">The SCC or Social Cost of Carbon is also drawn in at the current $50 per Metric Ton and that value will likely increase in the future.  </w:t>
      </w:r>
      <w:r w:rsidR="00106CDA" w:rsidRPr="00106CDA">
        <w:rPr>
          <w:rFonts w:ascii="Arial" w:hAnsi="Arial" w:cs="Arial"/>
          <w:sz w:val="24"/>
          <w:szCs w:val="24"/>
        </w:rPr>
        <w:t>The SCC is used to estimate in dollars all economic damage that would result from emitting one ton of carbon dioxide into the atmosphere. It indicates how much it is worth to us today to avoid the damage that is projected for the future.</w:t>
      </w:r>
      <w:r w:rsidR="003A7970" w:rsidRPr="003A7970">
        <w:rPr>
          <w:rFonts w:ascii="Arial" w:hAnsi="Arial" w:cs="Arial"/>
          <w:sz w:val="24"/>
          <w:szCs w:val="24"/>
          <w:vertAlign w:val="superscript"/>
        </w:rPr>
        <w:t>2</w:t>
      </w:r>
    </w:p>
    <w:p w14:paraId="374BD262" w14:textId="1CF78E4B" w:rsidR="00106CDA" w:rsidRDefault="00106CDA" w:rsidP="00D50581">
      <w:pPr>
        <w:rPr>
          <w:rFonts w:ascii="Arial" w:hAnsi="Arial" w:cs="Arial"/>
          <w:sz w:val="24"/>
          <w:szCs w:val="24"/>
        </w:rPr>
      </w:pPr>
      <w:r w:rsidRPr="00106CDA">
        <w:rPr>
          <w:rFonts w:ascii="Arial" w:hAnsi="Arial" w:cs="Arial"/>
          <w:sz w:val="24"/>
          <w:szCs w:val="24"/>
        </w:rPr>
        <w:t>The social cost of carbon is used to help policy makers determine whether the costs and benefits of a proposed policy to curb climate change are justified. A higher SCC generally means that the benefits of a particular climate policy to cut CO2 justify its cost; a low SCC makes a policy seemingly cost more than the benefits it ultimately delivers. Theoretically, the SCC should increase over time because physical and economic systems will become more stressed as the impacts of climate change accumulate</w:t>
      </w:r>
      <w:r w:rsidR="003A7970">
        <w:rPr>
          <w:rFonts w:ascii="Arial" w:hAnsi="Arial" w:cs="Arial"/>
          <w:sz w:val="24"/>
          <w:szCs w:val="24"/>
        </w:rPr>
        <w:t>.</w:t>
      </w:r>
      <w:r w:rsidR="003A7970" w:rsidRPr="003A7970">
        <w:rPr>
          <w:rFonts w:ascii="Arial" w:hAnsi="Arial" w:cs="Arial"/>
          <w:sz w:val="24"/>
          <w:szCs w:val="24"/>
          <w:vertAlign w:val="superscript"/>
        </w:rPr>
        <w:t>2</w:t>
      </w:r>
    </w:p>
    <w:p w14:paraId="79CE406B" w14:textId="6AECC0AF" w:rsidR="00D50581" w:rsidRDefault="00D50581" w:rsidP="00D50581">
      <w:pPr>
        <w:rPr>
          <w:rFonts w:ascii="Arial" w:hAnsi="Arial" w:cs="Arial"/>
          <w:sz w:val="24"/>
          <w:szCs w:val="24"/>
        </w:rPr>
      </w:pPr>
      <w:r w:rsidRPr="00D50581">
        <w:rPr>
          <w:rFonts w:ascii="Arial" w:hAnsi="Arial" w:cs="Arial"/>
          <w:sz w:val="24"/>
          <w:szCs w:val="24"/>
        </w:rPr>
        <w:t>A generic 2030 goal is shown on the chart and the takeaway is that railroads will no</w:t>
      </w:r>
      <w:r w:rsidR="002A0D77">
        <w:rPr>
          <w:rFonts w:ascii="Arial" w:hAnsi="Arial" w:cs="Arial"/>
          <w:sz w:val="24"/>
          <w:szCs w:val="24"/>
        </w:rPr>
        <w:t>t</w:t>
      </w:r>
      <w:r w:rsidRPr="00D50581">
        <w:rPr>
          <w:rFonts w:ascii="Arial" w:hAnsi="Arial" w:cs="Arial"/>
          <w:sz w:val="24"/>
          <w:szCs w:val="24"/>
        </w:rPr>
        <w:t xml:space="preserve"> be able to pick and choose which projects to pursue</w:t>
      </w:r>
      <w:r w:rsidR="002E2E26">
        <w:rPr>
          <w:rFonts w:ascii="Arial" w:hAnsi="Arial" w:cs="Arial"/>
          <w:sz w:val="24"/>
          <w:szCs w:val="24"/>
        </w:rPr>
        <w:t>.</w:t>
      </w:r>
      <w:r w:rsidRPr="00D50581">
        <w:rPr>
          <w:rFonts w:ascii="Arial" w:hAnsi="Arial" w:cs="Arial"/>
          <w:sz w:val="24"/>
          <w:szCs w:val="24"/>
        </w:rPr>
        <w:t xml:space="preserve"> </w:t>
      </w:r>
      <w:r w:rsidR="002E2E26">
        <w:rPr>
          <w:rFonts w:ascii="Arial" w:hAnsi="Arial" w:cs="Arial"/>
          <w:sz w:val="24"/>
          <w:szCs w:val="24"/>
        </w:rPr>
        <w:t xml:space="preserve"> T</w:t>
      </w:r>
      <w:r w:rsidRPr="00D50581">
        <w:rPr>
          <w:rFonts w:ascii="Arial" w:hAnsi="Arial" w:cs="Arial"/>
          <w:sz w:val="24"/>
          <w:szCs w:val="24"/>
        </w:rPr>
        <w:t xml:space="preserve">hey </w:t>
      </w:r>
      <w:r w:rsidR="002E2E26">
        <w:rPr>
          <w:rFonts w:ascii="Arial" w:hAnsi="Arial" w:cs="Arial"/>
          <w:sz w:val="24"/>
          <w:szCs w:val="24"/>
        </w:rPr>
        <w:t xml:space="preserve">will </w:t>
      </w:r>
      <w:r w:rsidRPr="00D50581">
        <w:rPr>
          <w:rFonts w:ascii="Arial" w:hAnsi="Arial" w:cs="Arial"/>
          <w:sz w:val="24"/>
          <w:szCs w:val="24"/>
        </w:rPr>
        <w:t>likely need to pursue all of them to achieve their 2030 emissions goals.</w:t>
      </w:r>
    </w:p>
    <w:p w14:paraId="78F94779" w14:textId="5DFA921D" w:rsidR="003A7970" w:rsidRDefault="003A7970" w:rsidP="00D50581">
      <w:pPr>
        <w:rPr>
          <w:rFonts w:ascii="Arial" w:hAnsi="Arial" w:cs="Arial"/>
          <w:sz w:val="24"/>
          <w:szCs w:val="24"/>
        </w:rPr>
      </w:pPr>
      <w:r>
        <w:rPr>
          <w:rFonts w:ascii="Arial" w:hAnsi="Arial" w:cs="Arial"/>
          <w:sz w:val="24"/>
          <w:szCs w:val="24"/>
        </w:rPr>
        <w:t>Figure 5 also shows that biodiesel and renewable diesel are projected to be expensive yet effective options for achieving the SBTi goals.  They constitute the “easy button”</w:t>
      </w:r>
      <w:r w:rsidR="00007750">
        <w:rPr>
          <w:rFonts w:ascii="Arial" w:hAnsi="Arial" w:cs="Arial"/>
          <w:sz w:val="24"/>
          <w:szCs w:val="24"/>
        </w:rPr>
        <w:t xml:space="preserve"> – but should be used as a last resort.</w:t>
      </w:r>
    </w:p>
    <w:p w14:paraId="20EB71F5" w14:textId="017480A2" w:rsidR="00D50581" w:rsidRPr="00D50581" w:rsidRDefault="00D50581" w:rsidP="00D50581">
      <w:pPr>
        <w:rPr>
          <w:rFonts w:ascii="Arial" w:hAnsi="Arial" w:cs="Arial"/>
          <w:b/>
          <w:bCs/>
          <w:sz w:val="20"/>
          <w:szCs w:val="20"/>
          <w:u w:val="single"/>
        </w:rPr>
      </w:pPr>
      <w:r w:rsidRPr="00D50581">
        <w:rPr>
          <w:rFonts w:ascii="Arial" w:hAnsi="Arial" w:cs="Arial"/>
          <w:noProof/>
          <w:sz w:val="24"/>
          <w:szCs w:val="24"/>
        </w:rPr>
        <w:lastRenderedPageBreak/>
        <w:drawing>
          <wp:inline distT="0" distB="0" distL="0" distR="0" wp14:anchorId="5EE39909" wp14:editId="47D8ADF2">
            <wp:extent cx="6699710" cy="4179874"/>
            <wp:effectExtent l="19050" t="19050" r="25400" b="1143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13"/>
                    <a:stretch>
                      <a:fillRect/>
                    </a:stretch>
                  </pic:blipFill>
                  <pic:spPr>
                    <a:xfrm>
                      <a:off x="0" y="0"/>
                      <a:ext cx="6784765" cy="4232939"/>
                    </a:xfrm>
                    <a:prstGeom prst="rect">
                      <a:avLst/>
                    </a:prstGeom>
                    <a:ln>
                      <a:solidFill>
                        <a:schemeClr val="tx1"/>
                      </a:solidFill>
                    </a:ln>
                  </pic:spPr>
                </pic:pic>
              </a:graphicData>
            </a:graphic>
          </wp:inline>
        </w:drawing>
      </w:r>
      <w:r>
        <w:rPr>
          <w:rFonts w:ascii="Arial" w:hAnsi="Arial" w:cs="Arial"/>
          <w:b/>
          <w:bCs/>
          <w:sz w:val="20"/>
          <w:szCs w:val="20"/>
          <w:u w:val="single"/>
        </w:rPr>
        <w:t xml:space="preserve">Figure 5 – </w:t>
      </w:r>
      <w:r w:rsidR="00007750">
        <w:rPr>
          <w:rFonts w:ascii="Arial" w:hAnsi="Arial" w:cs="Arial"/>
          <w:b/>
          <w:bCs/>
          <w:sz w:val="20"/>
          <w:szCs w:val="20"/>
          <w:u w:val="single"/>
        </w:rPr>
        <w:t xml:space="preserve">Sample </w:t>
      </w:r>
      <w:r>
        <w:rPr>
          <w:rFonts w:ascii="Arial" w:hAnsi="Arial" w:cs="Arial"/>
          <w:b/>
          <w:bCs/>
          <w:sz w:val="20"/>
          <w:szCs w:val="20"/>
          <w:u w:val="single"/>
        </w:rPr>
        <w:t>Marginal Abatement Cost Chart</w:t>
      </w:r>
    </w:p>
    <w:p w14:paraId="45F0CDD9" w14:textId="01C38622" w:rsidR="00D50581" w:rsidRDefault="00D50581" w:rsidP="00206668">
      <w:pPr>
        <w:rPr>
          <w:rFonts w:ascii="Arial" w:hAnsi="Arial" w:cs="Arial"/>
          <w:sz w:val="24"/>
          <w:szCs w:val="24"/>
        </w:rPr>
      </w:pPr>
    </w:p>
    <w:p w14:paraId="44FD75EE" w14:textId="05AD6354" w:rsidR="00633EEE" w:rsidRDefault="00633EEE" w:rsidP="00206668">
      <w:pPr>
        <w:rPr>
          <w:rFonts w:ascii="Arial" w:hAnsi="Arial" w:cs="Arial"/>
          <w:sz w:val="24"/>
          <w:szCs w:val="24"/>
        </w:rPr>
      </w:pPr>
      <w:r>
        <w:rPr>
          <w:rFonts w:ascii="Arial" w:hAnsi="Arial" w:cs="Arial"/>
          <w:sz w:val="24"/>
          <w:szCs w:val="24"/>
          <w:u w:val="single"/>
        </w:rPr>
        <w:t>Case Study 1 – Replacement of EUI Fuel Injectors</w:t>
      </w:r>
    </w:p>
    <w:p w14:paraId="351F1BEF" w14:textId="507C6941" w:rsidR="00D228D6" w:rsidRDefault="00D228D6" w:rsidP="00D228D6">
      <w:pPr>
        <w:rPr>
          <w:rFonts w:ascii="Arial" w:hAnsi="Arial" w:cs="Arial"/>
          <w:sz w:val="24"/>
          <w:szCs w:val="24"/>
        </w:rPr>
      </w:pPr>
      <w:r>
        <w:rPr>
          <w:rFonts w:ascii="Arial" w:hAnsi="Arial" w:cs="Arial"/>
          <w:sz w:val="24"/>
          <w:szCs w:val="24"/>
        </w:rPr>
        <w:t xml:space="preserve">Locomotive aftermarket parts </w:t>
      </w:r>
      <w:r w:rsidR="002E2E26">
        <w:rPr>
          <w:rFonts w:ascii="Arial" w:hAnsi="Arial" w:cs="Arial"/>
          <w:sz w:val="24"/>
          <w:szCs w:val="24"/>
        </w:rPr>
        <w:t xml:space="preserve">sales </w:t>
      </w:r>
      <w:proofErr w:type="gramStart"/>
      <w:r>
        <w:rPr>
          <w:rFonts w:ascii="Arial" w:hAnsi="Arial" w:cs="Arial"/>
          <w:sz w:val="24"/>
          <w:szCs w:val="24"/>
        </w:rPr>
        <w:t>is</w:t>
      </w:r>
      <w:proofErr w:type="gramEnd"/>
      <w:r>
        <w:rPr>
          <w:rFonts w:ascii="Arial" w:hAnsi="Arial" w:cs="Arial"/>
          <w:sz w:val="24"/>
          <w:szCs w:val="24"/>
        </w:rPr>
        <w:t xml:space="preserve"> a very large business within the rail industry and fuel injectors a</w:t>
      </w:r>
      <w:r w:rsidR="002E2E26">
        <w:rPr>
          <w:rFonts w:ascii="Arial" w:hAnsi="Arial" w:cs="Arial"/>
          <w:sz w:val="24"/>
          <w:szCs w:val="24"/>
        </w:rPr>
        <w:t>re</w:t>
      </w:r>
      <w:r>
        <w:rPr>
          <w:rFonts w:ascii="Arial" w:hAnsi="Arial" w:cs="Arial"/>
          <w:sz w:val="24"/>
          <w:szCs w:val="24"/>
        </w:rPr>
        <w:t xml:space="preserve"> one particular piece that can play an outsized role in fuel conservation.  A large Class 1 railroad was experiencing strong headwinds in their fuel conservation efforts and upon some investigation, it was learned that the sourcing department had </w:t>
      </w:r>
      <w:r w:rsidR="002E2E26">
        <w:rPr>
          <w:rFonts w:ascii="Arial" w:hAnsi="Arial" w:cs="Arial"/>
          <w:sz w:val="24"/>
          <w:szCs w:val="24"/>
        </w:rPr>
        <w:t>decided</w:t>
      </w:r>
      <w:r>
        <w:rPr>
          <w:rFonts w:ascii="Arial" w:hAnsi="Arial" w:cs="Arial"/>
          <w:sz w:val="24"/>
          <w:szCs w:val="24"/>
        </w:rPr>
        <w:t xml:space="preserve"> </w:t>
      </w:r>
      <w:r w:rsidR="002C19FD">
        <w:rPr>
          <w:rFonts w:ascii="Arial" w:hAnsi="Arial" w:cs="Arial"/>
          <w:sz w:val="24"/>
          <w:szCs w:val="24"/>
        </w:rPr>
        <w:t>a few years</w:t>
      </w:r>
      <w:r>
        <w:rPr>
          <w:rFonts w:ascii="Arial" w:hAnsi="Arial" w:cs="Arial"/>
          <w:sz w:val="24"/>
          <w:szCs w:val="24"/>
        </w:rPr>
        <w:t xml:space="preserve"> earlier to c</w:t>
      </w:r>
      <w:r w:rsidRPr="00D228D6">
        <w:rPr>
          <w:rFonts w:ascii="Arial" w:hAnsi="Arial" w:cs="Arial"/>
          <w:sz w:val="24"/>
          <w:szCs w:val="24"/>
        </w:rPr>
        <w:t xml:space="preserve">hange to a  lower cost fuel injector vendor without considering that there could be a difference in actual </w:t>
      </w:r>
      <w:r>
        <w:rPr>
          <w:rFonts w:ascii="Arial" w:hAnsi="Arial" w:cs="Arial"/>
          <w:sz w:val="24"/>
          <w:szCs w:val="24"/>
        </w:rPr>
        <w:t xml:space="preserve">fuel consumption or emissions </w:t>
      </w:r>
      <w:r w:rsidRPr="00D228D6">
        <w:rPr>
          <w:rFonts w:ascii="Arial" w:hAnsi="Arial" w:cs="Arial"/>
          <w:sz w:val="24"/>
          <w:szCs w:val="24"/>
        </w:rPr>
        <w:t xml:space="preserve">performance.  </w:t>
      </w:r>
      <w:r w:rsidR="002C19FD">
        <w:rPr>
          <w:rFonts w:ascii="Arial" w:hAnsi="Arial" w:cs="Arial"/>
          <w:sz w:val="24"/>
          <w:szCs w:val="24"/>
        </w:rPr>
        <w:t>I</w:t>
      </w:r>
      <w:r>
        <w:rPr>
          <w:rFonts w:ascii="Arial" w:hAnsi="Arial" w:cs="Arial"/>
          <w:sz w:val="24"/>
          <w:szCs w:val="24"/>
        </w:rPr>
        <w:t xml:space="preserve">t was </w:t>
      </w:r>
      <w:r w:rsidRPr="00D228D6">
        <w:rPr>
          <w:rFonts w:ascii="Arial" w:hAnsi="Arial" w:cs="Arial"/>
          <w:sz w:val="24"/>
          <w:szCs w:val="24"/>
        </w:rPr>
        <w:t xml:space="preserve">discovered </w:t>
      </w:r>
      <w:r>
        <w:rPr>
          <w:rFonts w:ascii="Arial" w:hAnsi="Arial" w:cs="Arial"/>
          <w:sz w:val="24"/>
          <w:szCs w:val="24"/>
        </w:rPr>
        <w:t xml:space="preserve">that there was a </w:t>
      </w:r>
      <w:r w:rsidRPr="00D228D6">
        <w:rPr>
          <w:rFonts w:ascii="Arial" w:hAnsi="Arial" w:cs="Arial"/>
          <w:sz w:val="24"/>
          <w:szCs w:val="24"/>
        </w:rPr>
        <w:t xml:space="preserve">3% difference in Brake Specific Fuel Consumption or BSFC as shown in </w:t>
      </w:r>
      <w:r>
        <w:rPr>
          <w:rFonts w:ascii="Arial" w:hAnsi="Arial" w:cs="Arial"/>
          <w:sz w:val="24"/>
          <w:szCs w:val="24"/>
        </w:rPr>
        <w:t xml:space="preserve">Figure 6, between the </w:t>
      </w:r>
      <w:r w:rsidR="002C19FD">
        <w:rPr>
          <w:rFonts w:ascii="Arial" w:hAnsi="Arial" w:cs="Arial"/>
          <w:sz w:val="24"/>
          <w:szCs w:val="24"/>
        </w:rPr>
        <w:t>two suppliers of fuel injectors.</w:t>
      </w:r>
    </w:p>
    <w:p w14:paraId="48FD9608" w14:textId="26E975F5" w:rsidR="002C19FD" w:rsidRDefault="002C19FD" w:rsidP="00D228D6">
      <w:pPr>
        <w:rPr>
          <w:rFonts w:ascii="Arial" w:hAnsi="Arial" w:cs="Arial"/>
          <w:sz w:val="24"/>
          <w:szCs w:val="24"/>
        </w:rPr>
      </w:pPr>
      <w:r>
        <w:rPr>
          <w:rFonts w:ascii="Arial" w:hAnsi="Arial" w:cs="Arial"/>
          <w:sz w:val="24"/>
          <w:szCs w:val="24"/>
        </w:rPr>
        <w:t>At the same time, SwRI observed differences in NOx and fuel efficiency in locomotives of the same model and EPA Tier as part of the annual AAR-coordinated and EPA required “End of Useful Life” emissions testing.</w:t>
      </w:r>
    </w:p>
    <w:p w14:paraId="7541FBB2" w14:textId="7F61E17C" w:rsidR="00EB2F9C" w:rsidRDefault="00EB2F9C" w:rsidP="00D228D6">
      <w:pPr>
        <w:rPr>
          <w:rFonts w:ascii="Arial" w:hAnsi="Arial" w:cs="Arial"/>
          <w:sz w:val="24"/>
          <w:szCs w:val="24"/>
        </w:rPr>
      </w:pPr>
    </w:p>
    <w:p w14:paraId="201E1CAB" w14:textId="485E279B" w:rsidR="00775AB1" w:rsidRDefault="00DB1914" w:rsidP="00D228D6">
      <w:pPr>
        <w:rPr>
          <w:rFonts w:ascii="Arial" w:hAnsi="Arial" w:cs="Arial"/>
          <w:b/>
          <w:bCs/>
          <w:sz w:val="20"/>
          <w:szCs w:val="20"/>
          <w:u w:val="single"/>
        </w:rPr>
      </w:pPr>
      <w:r w:rsidRPr="00DB1914">
        <w:rPr>
          <w:rFonts w:ascii="Arial" w:hAnsi="Arial" w:cs="Arial"/>
          <w:b/>
          <w:bCs/>
          <w:noProof/>
          <w:sz w:val="20"/>
          <w:szCs w:val="20"/>
          <w:u w:val="single"/>
        </w:rPr>
        <w:lastRenderedPageBreak/>
        <w:drawing>
          <wp:inline distT="0" distB="0" distL="0" distR="0" wp14:anchorId="5F2233AF" wp14:editId="24516F44">
            <wp:extent cx="6858000" cy="4728845"/>
            <wp:effectExtent l="0" t="0" r="0" b="0"/>
            <wp:docPr id="2" name="Picture 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with low confidence"/>
                    <pic:cNvPicPr/>
                  </pic:nvPicPr>
                  <pic:blipFill>
                    <a:blip r:embed="rId14"/>
                    <a:stretch>
                      <a:fillRect/>
                    </a:stretch>
                  </pic:blipFill>
                  <pic:spPr>
                    <a:xfrm>
                      <a:off x="0" y="0"/>
                      <a:ext cx="6858000" cy="4728845"/>
                    </a:xfrm>
                    <a:prstGeom prst="rect">
                      <a:avLst/>
                    </a:prstGeom>
                  </pic:spPr>
                </pic:pic>
              </a:graphicData>
            </a:graphic>
          </wp:inline>
        </w:drawing>
      </w:r>
    </w:p>
    <w:p w14:paraId="706E846C" w14:textId="01F1462F" w:rsidR="00EB2F9C" w:rsidRDefault="00EB2F9C" w:rsidP="00D228D6">
      <w:pPr>
        <w:rPr>
          <w:rFonts w:ascii="Arial" w:hAnsi="Arial" w:cs="Arial"/>
          <w:sz w:val="24"/>
          <w:szCs w:val="24"/>
        </w:rPr>
      </w:pPr>
      <w:r>
        <w:rPr>
          <w:rFonts w:ascii="Arial" w:hAnsi="Arial" w:cs="Arial"/>
          <w:b/>
          <w:bCs/>
          <w:sz w:val="20"/>
          <w:szCs w:val="20"/>
          <w:u w:val="single"/>
        </w:rPr>
        <w:t>Figure 6 – BSFC Performance for Injector Brand A versus Brand B</w:t>
      </w:r>
    </w:p>
    <w:p w14:paraId="45367344" w14:textId="0D38AB86" w:rsidR="00EB2F9C" w:rsidRDefault="00EB2F9C" w:rsidP="00D228D6">
      <w:pPr>
        <w:rPr>
          <w:rFonts w:ascii="Arial" w:hAnsi="Arial" w:cs="Arial"/>
          <w:sz w:val="24"/>
          <w:szCs w:val="24"/>
        </w:rPr>
      </w:pPr>
    </w:p>
    <w:p w14:paraId="1FB3A35A" w14:textId="77777777" w:rsidR="00F01D69" w:rsidRDefault="00F01D69" w:rsidP="00F01D69">
      <w:pPr>
        <w:rPr>
          <w:rFonts w:ascii="Arial" w:hAnsi="Arial" w:cs="Arial"/>
          <w:sz w:val="24"/>
          <w:szCs w:val="24"/>
        </w:rPr>
      </w:pPr>
      <w:r>
        <w:rPr>
          <w:rFonts w:ascii="Arial" w:hAnsi="Arial" w:cs="Arial"/>
          <w:sz w:val="24"/>
          <w:szCs w:val="24"/>
        </w:rPr>
        <w:t xml:space="preserve">Figure 7 </w:t>
      </w:r>
      <w:r w:rsidRPr="00D228D6">
        <w:rPr>
          <w:rFonts w:ascii="Arial" w:hAnsi="Arial" w:cs="Arial"/>
          <w:sz w:val="24"/>
          <w:szCs w:val="24"/>
        </w:rPr>
        <w:t xml:space="preserve">shows benefits </w:t>
      </w:r>
      <w:r>
        <w:rPr>
          <w:rFonts w:ascii="Arial" w:hAnsi="Arial" w:cs="Arial"/>
          <w:sz w:val="24"/>
          <w:szCs w:val="24"/>
        </w:rPr>
        <w:t>in HC, CO and PM</w:t>
      </w:r>
      <w:r w:rsidRPr="00D228D6">
        <w:rPr>
          <w:rFonts w:ascii="Arial" w:hAnsi="Arial" w:cs="Arial"/>
          <w:sz w:val="24"/>
          <w:szCs w:val="24"/>
        </w:rPr>
        <w:t xml:space="preserve"> emissions which all decreased with </w:t>
      </w:r>
      <w:r>
        <w:rPr>
          <w:rFonts w:ascii="Arial" w:hAnsi="Arial" w:cs="Arial"/>
          <w:sz w:val="24"/>
          <w:szCs w:val="24"/>
        </w:rPr>
        <w:t xml:space="preserve">“A” </w:t>
      </w:r>
      <w:r w:rsidRPr="00D228D6">
        <w:rPr>
          <w:rFonts w:ascii="Arial" w:hAnsi="Arial" w:cs="Arial"/>
          <w:sz w:val="24"/>
          <w:szCs w:val="24"/>
        </w:rPr>
        <w:t>injector, only NOx saw an increase</w:t>
      </w:r>
      <w:r>
        <w:rPr>
          <w:rFonts w:ascii="Arial" w:hAnsi="Arial" w:cs="Arial"/>
          <w:sz w:val="24"/>
          <w:szCs w:val="24"/>
        </w:rPr>
        <w:t>,</w:t>
      </w:r>
      <w:r w:rsidRPr="00D228D6">
        <w:rPr>
          <w:rFonts w:ascii="Arial" w:hAnsi="Arial" w:cs="Arial"/>
          <w:sz w:val="24"/>
          <w:szCs w:val="24"/>
        </w:rPr>
        <w:t xml:space="preserve"> which was still well below the EPA required limit.</w:t>
      </w:r>
    </w:p>
    <w:p w14:paraId="116A0A06" w14:textId="31091ABE" w:rsidR="00EB2F9C" w:rsidRDefault="00EB2F9C" w:rsidP="00D228D6">
      <w:pPr>
        <w:rPr>
          <w:rFonts w:ascii="Arial" w:hAnsi="Arial" w:cs="Arial"/>
          <w:sz w:val="24"/>
          <w:szCs w:val="24"/>
        </w:rPr>
      </w:pPr>
      <w:r>
        <w:rPr>
          <w:rFonts w:ascii="Arial" w:hAnsi="Arial" w:cs="Arial"/>
          <w:sz w:val="24"/>
          <w:szCs w:val="24"/>
        </w:rPr>
        <w:t xml:space="preserve">The lesson learned here is to ensure performance </w:t>
      </w:r>
      <w:r w:rsidR="00F01D69">
        <w:rPr>
          <w:rFonts w:ascii="Arial" w:hAnsi="Arial" w:cs="Arial"/>
          <w:sz w:val="24"/>
          <w:szCs w:val="24"/>
        </w:rPr>
        <w:t>and fuel economy of emissions critical engine parts</w:t>
      </w:r>
      <w:r>
        <w:rPr>
          <w:rFonts w:ascii="Arial" w:hAnsi="Arial" w:cs="Arial"/>
          <w:sz w:val="24"/>
          <w:szCs w:val="24"/>
        </w:rPr>
        <w:t xml:space="preserve"> are comparable before </w:t>
      </w:r>
      <w:r w:rsidR="00F01D69">
        <w:rPr>
          <w:rFonts w:ascii="Arial" w:hAnsi="Arial" w:cs="Arial"/>
          <w:sz w:val="24"/>
          <w:szCs w:val="24"/>
        </w:rPr>
        <w:t>changing</w:t>
      </w:r>
      <w:r w:rsidR="00172328">
        <w:rPr>
          <w:rFonts w:ascii="Arial" w:hAnsi="Arial" w:cs="Arial"/>
          <w:sz w:val="24"/>
          <w:szCs w:val="24"/>
        </w:rPr>
        <w:t xml:space="preserve"> suppliers </w:t>
      </w:r>
      <w:r>
        <w:rPr>
          <w:rFonts w:ascii="Arial" w:hAnsi="Arial" w:cs="Arial"/>
          <w:sz w:val="24"/>
          <w:szCs w:val="24"/>
        </w:rPr>
        <w:t xml:space="preserve">– particularly those which have a strong </w:t>
      </w:r>
      <w:r w:rsidR="00172328">
        <w:rPr>
          <w:rFonts w:ascii="Arial" w:hAnsi="Arial" w:cs="Arial"/>
          <w:sz w:val="24"/>
          <w:szCs w:val="24"/>
        </w:rPr>
        <w:t>determination on fuel consumption such as fuel injectors.</w:t>
      </w:r>
    </w:p>
    <w:p w14:paraId="26094FAB" w14:textId="77777777" w:rsidR="00775AB1" w:rsidRDefault="00EB2F9C" w:rsidP="00EB2F9C">
      <w:pPr>
        <w:rPr>
          <w:rFonts w:ascii="Arial" w:hAnsi="Arial" w:cs="Arial"/>
          <w:b/>
          <w:bCs/>
          <w:sz w:val="20"/>
          <w:szCs w:val="20"/>
          <w:u w:val="single"/>
        </w:rPr>
      </w:pPr>
      <w:r>
        <w:rPr>
          <w:noProof/>
        </w:rPr>
        <w:lastRenderedPageBreak/>
        <w:drawing>
          <wp:inline distT="0" distB="0" distL="0" distR="0" wp14:anchorId="646DCD30" wp14:editId="7E83BF51">
            <wp:extent cx="6418326" cy="4702614"/>
            <wp:effectExtent l="19050" t="19050" r="20955" b="22225"/>
            <wp:docPr id="13" name="Picture 9" descr="Chart, bar chart&#10;&#10;Description automatically generated">
              <a:extLst xmlns:a="http://schemas.openxmlformats.org/drawingml/2006/main">
                <a:ext uri="{FF2B5EF4-FFF2-40B4-BE49-F238E27FC236}">
                  <a16:creationId xmlns:a16="http://schemas.microsoft.com/office/drawing/2014/main" id="{C23C39D6-07D6-4C81-BD2C-CB762E3E29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descr="Chart, bar chart&#10;&#10;Description automatically generated">
                      <a:extLst>
                        <a:ext uri="{FF2B5EF4-FFF2-40B4-BE49-F238E27FC236}">
                          <a16:creationId xmlns:a16="http://schemas.microsoft.com/office/drawing/2014/main" id="{C23C39D6-07D6-4C81-BD2C-CB762E3E29D0}"/>
                        </a:ext>
                      </a:extLst>
                    </pic:cNvPr>
                    <pic:cNvPicPr>
                      <a:picLocks noChangeAspect="1"/>
                    </pic:cNvPicPr>
                  </pic:nvPicPr>
                  <pic:blipFill>
                    <a:blip r:embed="rId15"/>
                    <a:stretch>
                      <a:fillRect/>
                    </a:stretch>
                  </pic:blipFill>
                  <pic:spPr>
                    <a:xfrm>
                      <a:off x="0" y="0"/>
                      <a:ext cx="6452058" cy="4727329"/>
                    </a:xfrm>
                    <a:prstGeom prst="rect">
                      <a:avLst/>
                    </a:prstGeom>
                    <a:ln>
                      <a:solidFill>
                        <a:schemeClr val="tx1"/>
                      </a:solidFill>
                    </a:ln>
                  </pic:spPr>
                </pic:pic>
              </a:graphicData>
            </a:graphic>
          </wp:inline>
        </w:drawing>
      </w:r>
    </w:p>
    <w:p w14:paraId="2F83DC7E" w14:textId="004D06C4" w:rsidR="00EB2F9C" w:rsidRDefault="00EB2F9C" w:rsidP="00EB2F9C">
      <w:pPr>
        <w:rPr>
          <w:rFonts w:ascii="Arial" w:hAnsi="Arial" w:cs="Arial"/>
          <w:sz w:val="24"/>
          <w:szCs w:val="24"/>
        </w:rPr>
      </w:pPr>
      <w:r>
        <w:rPr>
          <w:rFonts w:ascii="Arial" w:hAnsi="Arial" w:cs="Arial"/>
          <w:b/>
          <w:bCs/>
          <w:sz w:val="20"/>
          <w:szCs w:val="20"/>
          <w:u w:val="single"/>
        </w:rPr>
        <w:t>Figure 7 – Emissions Difference for Injector Brand A versus Brand B</w:t>
      </w:r>
    </w:p>
    <w:p w14:paraId="4ACCE3AE" w14:textId="31475CDC" w:rsidR="00EB2F9C" w:rsidRDefault="00EB2F9C" w:rsidP="00EB2F9C">
      <w:pPr>
        <w:rPr>
          <w:rFonts w:ascii="Arial" w:hAnsi="Arial" w:cs="Arial"/>
          <w:sz w:val="24"/>
          <w:szCs w:val="24"/>
        </w:rPr>
      </w:pPr>
    </w:p>
    <w:p w14:paraId="19C224D0" w14:textId="1D714991" w:rsidR="00EB2F9C" w:rsidRDefault="00F81E81" w:rsidP="00EB2F9C">
      <w:pPr>
        <w:rPr>
          <w:rFonts w:ascii="Arial" w:hAnsi="Arial" w:cs="Arial"/>
          <w:sz w:val="24"/>
          <w:szCs w:val="24"/>
        </w:rPr>
      </w:pPr>
      <w:r>
        <w:rPr>
          <w:rFonts w:ascii="Arial" w:hAnsi="Arial" w:cs="Arial"/>
          <w:sz w:val="24"/>
          <w:szCs w:val="24"/>
          <w:u w:val="single"/>
        </w:rPr>
        <w:t>Case Study 2 – EUI Timing Optimization</w:t>
      </w:r>
    </w:p>
    <w:p w14:paraId="7867BB9E" w14:textId="7BD35B90" w:rsidR="00F81E81" w:rsidRDefault="00F81E81" w:rsidP="00F81E81">
      <w:pPr>
        <w:rPr>
          <w:rFonts w:ascii="Arial" w:hAnsi="Arial" w:cs="Arial"/>
          <w:sz w:val="24"/>
          <w:szCs w:val="24"/>
        </w:rPr>
      </w:pPr>
      <w:r w:rsidRPr="00F81E81">
        <w:rPr>
          <w:rFonts w:ascii="Arial" w:hAnsi="Arial" w:cs="Arial"/>
          <w:sz w:val="24"/>
          <w:szCs w:val="24"/>
        </w:rPr>
        <w:t xml:space="preserve">While testing the various fuel injector vendors looking for the </w:t>
      </w:r>
      <w:r w:rsidR="004B4A2C">
        <w:rPr>
          <w:rFonts w:ascii="Arial" w:hAnsi="Arial" w:cs="Arial"/>
          <w:sz w:val="24"/>
          <w:szCs w:val="24"/>
        </w:rPr>
        <w:t>extent</w:t>
      </w:r>
      <w:r w:rsidRPr="00F81E81">
        <w:rPr>
          <w:rFonts w:ascii="Arial" w:hAnsi="Arial" w:cs="Arial"/>
          <w:sz w:val="24"/>
          <w:szCs w:val="24"/>
        </w:rPr>
        <w:t xml:space="preserve"> of the fuel </w:t>
      </w:r>
      <w:r w:rsidR="002F25CC">
        <w:rPr>
          <w:rFonts w:ascii="Arial" w:hAnsi="Arial" w:cs="Arial"/>
          <w:sz w:val="24"/>
          <w:szCs w:val="24"/>
        </w:rPr>
        <w:t>consumption</w:t>
      </w:r>
      <w:r w:rsidRPr="00F81E81">
        <w:rPr>
          <w:rFonts w:ascii="Arial" w:hAnsi="Arial" w:cs="Arial"/>
          <w:sz w:val="24"/>
          <w:szCs w:val="24"/>
        </w:rPr>
        <w:t xml:space="preserve"> </w:t>
      </w:r>
      <w:r w:rsidR="004B4A2C">
        <w:rPr>
          <w:rFonts w:ascii="Arial" w:hAnsi="Arial" w:cs="Arial"/>
          <w:sz w:val="24"/>
          <w:szCs w:val="24"/>
        </w:rPr>
        <w:t>penalty</w:t>
      </w:r>
      <w:r>
        <w:rPr>
          <w:rFonts w:ascii="Arial" w:hAnsi="Arial" w:cs="Arial"/>
          <w:sz w:val="24"/>
          <w:szCs w:val="24"/>
        </w:rPr>
        <w:t xml:space="preserve"> described in Case Study 1</w:t>
      </w:r>
      <w:r w:rsidRPr="00F81E81">
        <w:rPr>
          <w:rFonts w:ascii="Arial" w:hAnsi="Arial" w:cs="Arial"/>
          <w:sz w:val="24"/>
          <w:szCs w:val="24"/>
        </w:rPr>
        <w:t xml:space="preserve">, it was noticed that the NOx </w:t>
      </w:r>
      <w:r w:rsidR="00602D6B">
        <w:rPr>
          <w:rFonts w:ascii="Arial" w:hAnsi="Arial" w:cs="Arial"/>
          <w:sz w:val="24"/>
          <w:szCs w:val="24"/>
        </w:rPr>
        <w:t>level</w:t>
      </w:r>
      <w:r w:rsidRPr="00F81E81">
        <w:rPr>
          <w:rFonts w:ascii="Arial" w:hAnsi="Arial" w:cs="Arial"/>
          <w:sz w:val="24"/>
          <w:szCs w:val="24"/>
        </w:rPr>
        <w:t xml:space="preserve">s were quite low in comparison to the </w:t>
      </w:r>
      <w:r w:rsidR="00602D6B">
        <w:rPr>
          <w:rFonts w:ascii="Arial" w:hAnsi="Arial" w:cs="Arial"/>
          <w:sz w:val="24"/>
          <w:szCs w:val="24"/>
        </w:rPr>
        <w:t>applicable</w:t>
      </w:r>
      <w:r w:rsidRPr="00F81E81">
        <w:rPr>
          <w:rFonts w:ascii="Arial" w:hAnsi="Arial" w:cs="Arial"/>
          <w:sz w:val="24"/>
          <w:szCs w:val="24"/>
        </w:rPr>
        <w:t xml:space="preserve"> EPA NOx limit of 7.4 g/hp-hr</w:t>
      </w:r>
      <w:r w:rsidR="00602D6B">
        <w:rPr>
          <w:rFonts w:ascii="Arial" w:hAnsi="Arial" w:cs="Arial"/>
          <w:sz w:val="24"/>
          <w:szCs w:val="24"/>
        </w:rPr>
        <w:t>.</w:t>
      </w:r>
      <w:r w:rsidRPr="00F81E81">
        <w:rPr>
          <w:rFonts w:ascii="Arial" w:hAnsi="Arial" w:cs="Arial"/>
          <w:sz w:val="24"/>
          <w:szCs w:val="24"/>
        </w:rPr>
        <w:t xml:space="preserve"> </w:t>
      </w:r>
      <w:r w:rsidR="00602D6B">
        <w:rPr>
          <w:rFonts w:ascii="Arial" w:hAnsi="Arial" w:cs="Arial"/>
          <w:sz w:val="24"/>
          <w:szCs w:val="24"/>
        </w:rPr>
        <w:t xml:space="preserve"> I</w:t>
      </w:r>
      <w:r w:rsidRPr="00F81E81">
        <w:rPr>
          <w:rFonts w:ascii="Arial" w:hAnsi="Arial" w:cs="Arial"/>
          <w:sz w:val="24"/>
          <w:szCs w:val="24"/>
        </w:rPr>
        <w:t xml:space="preserve">n other words, the </w:t>
      </w:r>
      <w:r w:rsidR="00602D6B">
        <w:rPr>
          <w:rFonts w:ascii="Arial" w:hAnsi="Arial" w:cs="Arial"/>
          <w:sz w:val="24"/>
          <w:szCs w:val="24"/>
        </w:rPr>
        <w:t xml:space="preserve">NOx </w:t>
      </w:r>
      <w:r w:rsidRPr="00F81E81">
        <w:rPr>
          <w:rFonts w:ascii="Arial" w:hAnsi="Arial" w:cs="Arial"/>
          <w:sz w:val="24"/>
          <w:szCs w:val="24"/>
        </w:rPr>
        <w:t xml:space="preserve">compliance margin was very large, with an associated fuel </w:t>
      </w:r>
      <w:r>
        <w:rPr>
          <w:rFonts w:ascii="Arial" w:hAnsi="Arial" w:cs="Arial"/>
          <w:sz w:val="24"/>
          <w:szCs w:val="24"/>
        </w:rPr>
        <w:t xml:space="preserve">efficiency </w:t>
      </w:r>
      <w:r w:rsidRPr="00F81E81">
        <w:rPr>
          <w:rFonts w:ascii="Arial" w:hAnsi="Arial" w:cs="Arial"/>
          <w:sz w:val="24"/>
          <w:szCs w:val="24"/>
        </w:rPr>
        <w:t xml:space="preserve">penalty.  Upon further investigation and working with the </w:t>
      </w:r>
      <w:r>
        <w:rPr>
          <w:rFonts w:ascii="Arial" w:hAnsi="Arial" w:cs="Arial"/>
          <w:sz w:val="24"/>
          <w:szCs w:val="24"/>
        </w:rPr>
        <w:t xml:space="preserve">locomotive </w:t>
      </w:r>
      <w:r w:rsidRPr="00F81E81">
        <w:rPr>
          <w:rFonts w:ascii="Arial" w:hAnsi="Arial" w:cs="Arial"/>
          <w:sz w:val="24"/>
          <w:szCs w:val="24"/>
        </w:rPr>
        <w:t xml:space="preserve">OEM, a modified </w:t>
      </w:r>
      <w:r w:rsidR="004B4A2C">
        <w:rPr>
          <w:rFonts w:ascii="Arial" w:hAnsi="Arial" w:cs="Arial"/>
          <w:sz w:val="24"/>
          <w:szCs w:val="24"/>
        </w:rPr>
        <w:t xml:space="preserve">and optimized EUI </w:t>
      </w:r>
      <w:r w:rsidRPr="00F81E81">
        <w:rPr>
          <w:rFonts w:ascii="Arial" w:hAnsi="Arial" w:cs="Arial"/>
          <w:sz w:val="24"/>
          <w:szCs w:val="24"/>
        </w:rPr>
        <w:t xml:space="preserve">timing map was </w:t>
      </w:r>
      <w:r w:rsidR="00602D6B">
        <w:rPr>
          <w:rFonts w:ascii="Arial" w:hAnsi="Arial" w:cs="Arial"/>
          <w:sz w:val="24"/>
          <w:szCs w:val="24"/>
        </w:rPr>
        <w:t>develop</w:t>
      </w:r>
      <w:r w:rsidRPr="00F81E81">
        <w:rPr>
          <w:rFonts w:ascii="Arial" w:hAnsi="Arial" w:cs="Arial"/>
          <w:sz w:val="24"/>
          <w:szCs w:val="24"/>
        </w:rPr>
        <w:t>ed and ad</w:t>
      </w:r>
      <w:r w:rsidR="00602D6B">
        <w:rPr>
          <w:rFonts w:ascii="Arial" w:hAnsi="Arial" w:cs="Arial"/>
          <w:sz w:val="24"/>
          <w:szCs w:val="24"/>
        </w:rPr>
        <w:t>ded to the EPA certificate of conformity</w:t>
      </w:r>
      <w:r w:rsidRPr="00F81E81">
        <w:rPr>
          <w:rFonts w:ascii="Arial" w:hAnsi="Arial" w:cs="Arial"/>
          <w:sz w:val="24"/>
          <w:szCs w:val="24"/>
        </w:rPr>
        <w:t xml:space="preserve">, which provided a </w:t>
      </w:r>
      <w:r w:rsidR="004B4A2C">
        <w:rPr>
          <w:rFonts w:ascii="Arial" w:hAnsi="Arial" w:cs="Arial"/>
          <w:sz w:val="24"/>
          <w:szCs w:val="24"/>
        </w:rPr>
        <w:t>smaller</w:t>
      </w:r>
      <w:r w:rsidRPr="00F81E81">
        <w:rPr>
          <w:rFonts w:ascii="Arial" w:hAnsi="Arial" w:cs="Arial"/>
          <w:sz w:val="24"/>
          <w:szCs w:val="24"/>
        </w:rPr>
        <w:t xml:space="preserve"> NOx compliance margin</w:t>
      </w:r>
      <w:r w:rsidR="00602D6B">
        <w:rPr>
          <w:rFonts w:ascii="Arial" w:hAnsi="Arial" w:cs="Arial"/>
          <w:sz w:val="24"/>
          <w:szCs w:val="24"/>
        </w:rPr>
        <w:t>, but</w:t>
      </w:r>
      <w:r w:rsidRPr="00F81E81">
        <w:rPr>
          <w:rFonts w:ascii="Arial" w:hAnsi="Arial" w:cs="Arial"/>
          <w:sz w:val="24"/>
          <w:szCs w:val="24"/>
        </w:rPr>
        <w:t xml:space="preserve"> </w:t>
      </w:r>
      <w:r w:rsidR="004B4A2C">
        <w:rPr>
          <w:rFonts w:ascii="Arial" w:hAnsi="Arial" w:cs="Arial"/>
          <w:sz w:val="24"/>
          <w:szCs w:val="24"/>
        </w:rPr>
        <w:t>with</w:t>
      </w:r>
      <w:r w:rsidRPr="00F81E81">
        <w:rPr>
          <w:rFonts w:ascii="Arial" w:hAnsi="Arial" w:cs="Arial"/>
          <w:sz w:val="24"/>
          <w:szCs w:val="24"/>
        </w:rPr>
        <w:t xml:space="preserve"> a resulting </w:t>
      </w:r>
      <w:r w:rsidR="007620A9">
        <w:rPr>
          <w:rFonts w:ascii="Arial" w:hAnsi="Arial" w:cs="Arial"/>
          <w:sz w:val="24"/>
          <w:szCs w:val="24"/>
        </w:rPr>
        <w:t>2.8</w:t>
      </w:r>
      <w:r w:rsidRPr="00F81E81">
        <w:rPr>
          <w:rFonts w:ascii="Arial" w:hAnsi="Arial" w:cs="Arial"/>
          <w:sz w:val="24"/>
          <w:szCs w:val="24"/>
        </w:rPr>
        <w:t xml:space="preserve">% fuel efficiency gain.  The new timing map was pushed through a software upgrade to the </w:t>
      </w:r>
      <w:r w:rsidR="007620A9">
        <w:rPr>
          <w:rFonts w:ascii="Arial" w:hAnsi="Arial" w:cs="Arial"/>
          <w:sz w:val="24"/>
          <w:szCs w:val="24"/>
        </w:rPr>
        <w:t xml:space="preserve">locomotive </w:t>
      </w:r>
      <w:r w:rsidRPr="00F81E81">
        <w:rPr>
          <w:rFonts w:ascii="Arial" w:hAnsi="Arial" w:cs="Arial"/>
          <w:sz w:val="24"/>
          <w:szCs w:val="24"/>
        </w:rPr>
        <w:t>fleet</w:t>
      </w:r>
      <w:r w:rsidR="00602D6B">
        <w:rPr>
          <w:rFonts w:ascii="Arial" w:hAnsi="Arial" w:cs="Arial"/>
          <w:sz w:val="24"/>
          <w:szCs w:val="24"/>
        </w:rPr>
        <w:t>.</w:t>
      </w:r>
    </w:p>
    <w:p w14:paraId="4BC09666" w14:textId="50571F9C" w:rsidR="00F81E81" w:rsidRDefault="00F81E81" w:rsidP="00F81E81">
      <w:pPr>
        <w:rPr>
          <w:rFonts w:ascii="Arial" w:hAnsi="Arial" w:cs="Arial"/>
          <w:sz w:val="24"/>
          <w:szCs w:val="24"/>
        </w:rPr>
      </w:pPr>
      <w:r>
        <w:rPr>
          <w:rFonts w:ascii="Arial" w:hAnsi="Arial" w:cs="Arial"/>
          <w:sz w:val="24"/>
          <w:szCs w:val="24"/>
        </w:rPr>
        <w:t>Figures 8 show</w:t>
      </w:r>
      <w:r w:rsidR="00872034">
        <w:rPr>
          <w:rFonts w:ascii="Arial" w:hAnsi="Arial" w:cs="Arial"/>
          <w:sz w:val="24"/>
          <w:szCs w:val="24"/>
        </w:rPr>
        <w:t xml:space="preserve">s the relationship between the BSFC and the Line-Haul duty cycle NOx emissions output.  </w:t>
      </w:r>
    </w:p>
    <w:p w14:paraId="1E1FF6D3" w14:textId="77777777" w:rsidR="00F81E81" w:rsidRPr="00F81E81" w:rsidRDefault="00F81E81" w:rsidP="00EB2F9C">
      <w:pPr>
        <w:rPr>
          <w:rFonts w:ascii="Arial" w:hAnsi="Arial" w:cs="Arial"/>
          <w:sz w:val="24"/>
          <w:szCs w:val="24"/>
        </w:rPr>
      </w:pPr>
    </w:p>
    <w:p w14:paraId="5C13FEB8" w14:textId="3EC1BD41" w:rsidR="00775AB1" w:rsidRDefault="00602D6B" w:rsidP="00EB2F9C">
      <w:pPr>
        <w:rPr>
          <w:rFonts w:ascii="Arial" w:hAnsi="Arial" w:cs="Arial"/>
          <w:b/>
          <w:bCs/>
          <w:sz w:val="20"/>
          <w:szCs w:val="20"/>
          <w:u w:val="single"/>
        </w:rPr>
      </w:pPr>
      <w:r w:rsidRPr="00602D6B">
        <w:rPr>
          <w:rFonts w:ascii="Arial" w:hAnsi="Arial" w:cs="Arial"/>
          <w:b/>
          <w:bCs/>
          <w:noProof/>
          <w:sz w:val="20"/>
          <w:szCs w:val="20"/>
          <w:u w:val="single"/>
        </w:rPr>
        <w:lastRenderedPageBreak/>
        <w:drawing>
          <wp:inline distT="0" distB="0" distL="0" distR="0" wp14:anchorId="29864C4B" wp14:editId="4AA285DA">
            <wp:extent cx="6858000" cy="5011420"/>
            <wp:effectExtent l="0" t="0" r="0" b="0"/>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pic:nvPicPr>
                  <pic:blipFill>
                    <a:blip r:embed="rId16"/>
                    <a:stretch>
                      <a:fillRect/>
                    </a:stretch>
                  </pic:blipFill>
                  <pic:spPr>
                    <a:xfrm>
                      <a:off x="0" y="0"/>
                      <a:ext cx="6858000" cy="5011420"/>
                    </a:xfrm>
                    <a:prstGeom prst="rect">
                      <a:avLst/>
                    </a:prstGeom>
                  </pic:spPr>
                </pic:pic>
              </a:graphicData>
            </a:graphic>
          </wp:inline>
        </w:drawing>
      </w:r>
    </w:p>
    <w:p w14:paraId="64B88A4B" w14:textId="56AD9402" w:rsidR="007620A9" w:rsidRDefault="007620A9" w:rsidP="00EB2F9C">
      <w:pPr>
        <w:rPr>
          <w:rFonts w:ascii="Arial" w:hAnsi="Arial" w:cs="Arial"/>
          <w:sz w:val="24"/>
          <w:szCs w:val="24"/>
        </w:rPr>
      </w:pPr>
      <w:r>
        <w:rPr>
          <w:rFonts w:ascii="Arial" w:hAnsi="Arial" w:cs="Arial"/>
          <w:b/>
          <w:bCs/>
          <w:sz w:val="20"/>
          <w:szCs w:val="20"/>
          <w:u w:val="single"/>
        </w:rPr>
        <w:t>Figure 8 – BSFC versus NOx Relationship</w:t>
      </w:r>
    </w:p>
    <w:p w14:paraId="391AAB4B" w14:textId="5D759DDF" w:rsidR="007620A9" w:rsidRDefault="007620A9" w:rsidP="00EB2F9C">
      <w:pPr>
        <w:rPr>
          <w:rFonts w:ascii="Arial" w:hAnsi="Arial" w:cs="Arial"/>
          <w:sz w:val="24"/>
          <w:szCs w:val="24"/>
        </w:rPr>
      </w:pPr>
    </w:p>
    <w:p w14:paraId="7389B714" w14:textId="68DC6B92" w:rsidR="00794AA9" w:rsidRPr="00794AA9" w:rsidRDefault="00794AA9" w:rsidP="00794AA9">
      <w:pPr>
        <w:rPr>
          <w:rFonts w:ascii="Arial" w:hAnsi="Arial" w:cs="Arial"/>
          <w:sz w:val="24"/>
          <w:szCs w:val="24"/>
        </w:rPr>
      </w:pPr>
      <w:r w:rsidRPr="00794AA9">
        <w:rPr>
          <w:rFonts w:ascii="Arial" w:hAnsi="Arial" w:cs="Arial"/>
          <w:sz w:val="24"/>
          <w:szCs w:val="24"/>
        </w:rPr>
        <w:t xml:space="preserve">Figure 9 shows both the BSFC for the railroad </w:t>
      </w:r>
      <w:r w:rsidR="003646C0">
        <w:rPr>
          <w:rFonts w:ascii="Arial" w:hAnsi="Arial" w:cs="Arial"/>
          <w:sz w:val="24"/>
          <w:szCs w:val="24"/>
        </w:rPr>
        <w:t>specific</w:t>
      </w:r>
      <w:r w:rsidRPr="00794AA9">
        <w:rPr>
          <w:rFonts w:ascii="Arial" w:hAnsi="Arial" w:cs="Arial"/>
          <w:sz w:val="24"/>
          <w:szCs w:val="24"/>
        </w:rPr>
        <w:t xml:space="preserve"> duty cycle in relation to the EPA Line-Haul NOx</w:t>
      </w:r>
      <w:r w:rsidR="003646C0">
        <w:rPr>
          <w:rFonts w:ascii="Arial" w:hAnsi="Arial" w:cs="Arial"/>
          <w:sz w:val="24"/>
          <w:szCs w:val="24"/>
        </w:rPr>
        <w:t>,</w:t>
      </w:r>
      <w:r w:rsidRPr="00794AA9">
        <w:rPr>
          <w:rFonts w:ascii="Arial" w:hAnsi="Arial" w:cs="Arial"/>
          <w:sz w:val="24"/>
          <w:szCs w:val="24"/>
        </w:rPr>
        <w:t xml:space="preserve"> with a potential fuel savings curve overlayed up to the NOx limit of 7.4 g/hp-hr.</w:t>
      </w:r>
      <w:r w:rsidR="003646C0">
        <w:rPr>
          <w:rFonts w:ascii="Arial" w:hAnsi="Arial" w:cs="Arial"/>
          <w:sz w:val="24"/>
          <w:szCs w:val="24"/>
        </w:rPr>
        <w:t xml:space="preserve">  The better control over NOx emissions, the less NOx compliance is needed, and fuel efficiency can be optimized.</w:t>
      </w:r>
    </w:p>
    <w:p w14:paraId="04365439" w14:textId="77777777" w:rsidR="00794AA9" w:rsidRDefault="00794AA9" w:rsidP="00EB2F9C">
      <w:pPr>
        <w:rPr>
          <w:rFonts w:ascii="Arial" w:hAnsi="Arial" w:cs="Arial"/>
          <w:sz w:val="24"/>
          <w:szCs w:val="24"/>
        </w:rPr>
      </w:pPr>
    </w:p>
    <w:p w14:paraId="1EF437FD" w14:textId="7B97EFD0" w:rsidR="007620A9" w:rsidRDefault="009A33E2" w:rsidP="00EB2F9C">
      <w:pPr>
        <w:rPr>
          <w:rFonts w:ascii="Arial" w:hAnsi="Arial" w:cs="Arial"/>
          <w:sz w:val="24"/>
          <w:szCs w:val="24"/>
        </w:rPr>
      </w:pPr>
      <w:r w:rsidRPr="009A33E2">
        <w:rPr>
          <w:rFonts w:ascii="Arial" w:hAnsi="Arial" w:cs="Arial"/>
          <w:noProof/>
          <w:sz w:val="24"/>
          <w:szCs w:val="24"/>
        </w:rPr>
        <w:lastRenderedPageBreak/>
        <w:drawing>
          <wp:inline distT="0" distB="0" distL="0" distR="0" wp14:anchorId="0ED7FFF8" wp14:editId="29EE2E0C">
            <wp:extent cx="6858000" cy="4998085"/>
            <wp:effectExtent l="0" t="0" r="0" b="0"/>
            <wp:docPr id="34"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a:blip r:embed="rId17"/>
                    <a:stretch>
                      <a:fillRect/>
                    </a:stretch>
                  </pic:blipFill>
                  <pic:spPr>
                    <a:xfrm>
                      <a:off x="0" y="0"/>
                      <a:ext cx="6858000" cy="4998085"/>
                    </a:xfrm>
                    <a:prstGeom prst="rect">
                      <a:avLst/>
                    </a:prstGeom>
                  </pic:spPr>
                </pic:pic>
              </a:graphicData>
            </a:graphic>
          </wp:inline>
        </w:drawing>
      </w:r>
    </w:p>
    <w:p w14:paraId="485B971D" w14:textId="3ACEF304" w:rsidR="007620A9" w:rsidRPr="007620A9" w:rsidRDefault="007620A9" w:rsidP="00EB2F9C">
      <w:pPr>
        <w:rPr>
          <w:rFonts w:ascii="Arial" w:hAnsi="Arial" w:cs="Arial"/>
          <w:b/>
          <w:bCs/>
          <w:sz w:val="20"/>
          <w:szCs w:val="20"/>
          <w:u w:val="single"/>
        </w:rPr>
      </w:pPr>
      <w:r>
        <w:rPr>
          <w:rFonts w:ascii="Arial" w:hAnsi="Arial" w:cs="Arial"/>
          <w:b/>
          <w:bCs/>
          <w:sz w:val="20"/>
          <w:szCs w:val="20"/>
          <w:u w:val="single"/>
        </w:rPr>
        <w:t>Figure 9 – Optimized Timing Map Fuel Savings Curve versus Chosen NOx Limit</w:t>
      </w:r>
    </w:p>
    <w:p w14:paraId="30F4AE5B" w14:textId="77777777" w:rsidR="009A33E2" w:rsidRDefault="009A33E2" w:rsidP="00D228D6">
      <w:pPr>
        <w:rPr>
          <w:rFonts w:ascii="Arial" w:hAnsi="Arial" w:cs="Arial"/>
          <w:sz w:val="24"/>
          <w:szCs w:val="24"/>
          <w:u w:val="single"/>
        </w:rPr>
      </w:pPr>
    </w:p>
    <w:p w14:paraId="48ABF714" w14:textId="31695528" w:rsidR="00EB2F9C" w:rsidRDefault="00A531BD" w:rsidP="00D228D6">
      <w:pPr>
        <w:rPr>
          <w:rFonts w:ascii="Arial" w:hAnsi="Arial" w:cs="Arial"/>
          <w:sz w:val="24"/>
          <w:szCs w:val="24"/>
        </w:rPr>
      </w:pPr>
      <w:r>
        <w:rPr>
          <w:rFonts w:ascii="Arial" w:hAnsi="Arial" w:cs="Arial"/>
          <w:sz w:val="24"/>
          <w:szCs w:val="24"/>
          <w:u w:val="single"/>
        </w:rPr>
        <w:t>Case Study 3 – Locomotive and Train Line Air Leaks</w:t>
      </w:r>
    </w:p>
    <w:p w14:paraId="676BFA53" w14:textId="7AEBE94F" w:rsidR="00A531BD" w:rsidRDefault="00112C04" w:rsidP="00D228D6">
      <w:pPr>
        <w:rPr>
          <w:rFonts w:ascii="Arial" w:hAnsi="Arial" w:cs="Arial"/>
          <w:sz w:val="24"/>
          <w:szCs w:val="24"/>
        </w:rPr>
      </w:pPr>
      <w:r>
        <w:rPr>
          <w:rFonts w:ascii="Arial" w:hAnsi="Arial" w:cs="Arial"/>
          <w:sz w:val="24"/>
          <w:szCs w:val="24"/>
        </w:rPr>
        <w:t xml:space="preserve">Air leaks in train service are </w:t>
      </w:r>
      <w:r w:rsidR="003D6223">
        <w:rPr>
          <w:rFonts w:ascii="Arial" w:hAnsi="Arial" w:cs="Arial"/>
          <w:sz w:val="24"/>
          <w:szCs w:val="24"/>
        </w:rPr>
        <w:t>common</w:t>
      </w:r>
      <w:r>
        <w:rPr>
          <w:rFonts w:ascii="Arial" w:hAnsi="Arial" w:cs="Arial"/>
          <w:sz w:val="24"/>
          <w:szCs w:val="24"/>
        </w:rPr>
        <w:t xml:space="preserve"> and the locomotive compressor mu</w:t>
      </w:r>
      <w:r w:rsidR="00300217">
        <w:rPr>
          <w:rFonts w:ascii="Arial" w:hAnsi="Arial" w:cs="Arial"/>
          <w:sz w:val="24"/>
          <w:szCs w:val="24"/>
        </w:rPr>
        <w:t>st</w:t>
      </w:r>
      <w:r>
        <w:rPr>
          <w:rFonts w:ascii="Arial" w:hAnsi="Arial" w:cs="Arial"/>
          <w:sz w:val="24"/>
          <w:szCs w:val="24"/>
        </w:rPr>
        <w:t xml:space="preserve"> make up for the resulting air loss.</w:t>
      </w:r>
      <w:r w:rsidR="003D6223">
        <w:rPr>
          <w:rFonts w:ascii="Arial" w:hAnsi="Arial" w:cs="Arial"/>
          <w:sz w:val="24"/>
          <w:szCs w:val="24"/>
        </w:rPr>
        <w:t xml:space="preserve">  </w:t>
      </w:r>
      <w:r w:rsidR="002E2E26">
        <w:rPr>
          <w:rFonts w:ascii="Arial" w:hAnsi="Arial" w:cs="Arial"/>
          <w:sz w:val="24"/>
          <w:szCs w:val="24"/>
        </w:rPr>
        <w:t xml:space="preserve">The air compressors in most locomotives are either shaft-driven or motor-driven, but both put extra load on the engine.  </w:t>
      </w:r>
      <w:r w:rsidR="003D6223">
        <w:rPr>
          <w:rFonts w:ascii="Arial" w:hAnsi="Arial" w:cs="Arial"/>
          <w:sz w:val="24"/>
          <w:szCs w:val="24"/>
        </w:rPr>
        <w:t xml:space="preserve">The fuel penalty associated with </w:t>
      </w:r>
      <w:r w:rsidR="002E2E26">
        <w:rPr>
          <w:rFonts w:ascii="Arial" w:hAnsi="Arial" w:cs="Arial"/>
          <w:sz w:val="24"/>
          <w:szCs w:val="24"/>
        </w:rPr>
        <w:t>the extra load due to running the air compressor to recover the l</w:t>
      </w:r>
      <w:r w:rsidR="003D6223">
        <w:rPr>
          <w:rFonts w:ascii="Arial" w:hAnsi="Arial" w:cs="Arial"/>
          <w:sz w:val="24"/>
          <w:szCs w:val="24"/>
        </w:rPr>
        <w:t>oss of air pressure is significant</w:t>
      </w:r>
      <w:r w:rsidR="002E2E26">
        <w:rPr>
          <w:rFonts w:ascii="Arial" w:hAnsi="Arial" w:cs="Arial"/>
          <w:sz w:val="24"/>
          <w:szCs w:val="24"/>
        </w:rPr>
        <w:t>,</w:t>
      </w:r>
      <w:r w:rsidR="003D6223">
        <w:rPr>
          <w:rFonts w:ascii="Arial" w:hAnsi="Arial" w:cs="Arial"/>
          <w:sz w:val="24"/>
          <w:szCs w:val="24"/>
        </w:rPr>
        <w:t xml:space="preserve"> and methods need to be developed to easily identify</w:t>
      </w:r>
      <w:r w:rsidR="00300217">
        <w:rPr>
          <w:rFonts w:ascii="Arial" w:hAnsi="Arial" w:cs="Arial"/>
          <w:sz w:val="24"/>
          <w:szCs w:val="24"/>
        </w:rPr>
        <w:t>, repair,</w:t>
      </w:r>
      <w:r w:rsidR="003D6223">
        <w:rPr>
          <w:rFonts w:ascii="Arial" w:hAnsi="Arial" w:cs="Arial"/>
          <w:sz w:val="24"/>
          <w:szCs w:val="24"/>
        </w:rPr>
        <w:t xml:space="preserve"> and minimize the larger leaks both within the locomotive and the associated cars within the train line.</w:t>
      </w:r>
    </w:p>
    <w:p w14:paraId="107E564C" w14:textId="3DB64EE6" w:rsidR="00440DAF" w:rsidRDefault="00440DAF" w:rsidP="00D228D6">
      <w:pPr>
        <w:rPr>
          <w:rFonts w:ascii="Arial" w:hAnsi="Arial" w:cs="Arial"/>
          <w:sz w:val="24"/>
          <w:szCs w:val="24"/>
        </w:rPr>
      </w:pPr>
      <w:r>
        <w:rPr>
          <w:rFonts w:ascii="Arial" w:hAnsi="Arial" w:cs="Arial"/>
          <w:sz w:val="24"/>
          <w:szCs w:val="24"/>
        </w:rPr>
        <w:t xml:space="preserve">Figure 10 shows a reference from a </w:t>
      </w:r>
      <w:r w:rsidR="00300217">
        <w:rPr>
          <w:rFonts w:ascii="Arial" w:hAnsi="Arial" w:cs="Arial"/>
          <w:sz w:val="24"/>
          <w:szCs w:val="24"/>
        </w:rPr>
        <w:t>2020</w:t>
      </w:r>
      <w:r>
        <w:rPr>
          <w:rFonts w:ascii="Arial" w:hAnsi="Arial" w:cs="Arial"/>
          <w:sz w:val="24"/>
          <w:szCs w:val="24"/>
        </w:rPr>
        <w:t xml:space="preserve"> LMOA paper</w:t>
      </w:r>
      <w:r w:rsidR="00300217" w:rsidRPr="00300217">
        <w:rPr>
          <w:rFonts w:ascii="Arial" w:hAnsi="Arial" w:cs="Arial"/>
          <w:sz w:val="24"/>
          <w:szCs w:val="24"/>
          <w:vertAlign w:val="superscript"/>
        </w:rPr>
        <w:t>3</w:t>
      </w:r>
      <w:r w:rsidR="00300217">
        <w:rPr>
          <w:rFonts w:ascii="Arial" w:hAnsi="Arial" w:cs="Arial"/>
          <w:sz w:val="24"/>
          <w:szCs w:val="24"/>
        </w:rPr>
        <w:t xml:space="preserve">.  The test measured the NTSFC difference both with and without a 30 SCFM induced air leak, </w:t>
      </w:r>
      <w:r>
        <w:rPr>
          <w:rFonts w:ascii="Arial" w:hAnsi="Arial" w:cs="Arial"/>
          <w:sz w:val="24"/>
          <w:szCs w:val="24"/>
        </w:rPr>
        <w:t>which indicates an average NTSFC fuel penalty</w:t>
      </w:r>
      <w:r w:rsidR="00B4070B">
        <w:rPr>
          <w:rFonts w:ascii="Arial" w:hAnsi="Arial" w:cs="Arial"/>
          <w:sz w:val="24"/>
          <w:szCs w:val="24"/>
        </w:rPr>
        <w:t xml:space="preserve"> of 4.0% over the switcher duty cycle, 1.9% over the line haul cycle, and 1.8% over the AAR medium duty cycle.  </w:t>
      </w:r>
    </w:p>
    <w:p w14:paraId="4A855EFA" w14:textId="77777777" w:rsidR="00775AB1" w:rsidRDefault="00B4070B" w:rsidP="00D228D6">
      <w:pPr>
        <w:rPr>
          <w:rFonts w:ascii="Arial" w:hAnsi="Arial" w:cs="Arial"/>
          <w:b/>
          <w:bCs/>
          <w:sz w:val="20"/>
          <w:szCs w:val="20"/>
          <w:u w:val="single"/>
        </w:rPr>
      </w:pPr>
      <w:r w:rsidRPr="00B4070B">
        <w:rPr>
          <w:rFonts w:ascii="Arial" w:hAnsi="Arial" w:cs="Arial"/>
          <w:noProof/>
          <w:sz w:val="24"/>
          <w:szCs w:val="24"/>
        </w:rPr>
        <w:lastRenderedPageBreak/>
        <w:drawing>
          <wp:inline distT="0" distB="0" distL="0" distR="0" wp14:anchorId="1B3F71DA" wp14:editId="3C4DB3BC">
            <wp:extent cx="5600700" cy="2844181"/>
            <wp:effectExtent l="19050" t="19050" r="19050" b="13335"/>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8"/>
                    <a:stretch>
                      <a:fillRect/>
                    </a:stretch>
                  </pic:blipFill>
                  <pic:spPr>
                    <a:xfrm>
                      <a:off x="0" y="0"/>
                      <a:ext cx="5613195" cy="2850526"/>
                    </a:xfrm>
                    <a:prstGeom prst="rect">
                      <a:avLst/>
                    </a:prstGeom>
                    <a:ln>
                      <a:solidFill>
                        <a:schemeClr val="tx1"/>
                      </a:solidFill>
                    </a:ln>
                  </pic:spPr>
                </pic:pic>
              </a:graphicData>
            </a:graphic>
          </wp:inline>
        </w:drawing>
      </w:r>
    </w:p>
    <w:p w14:paraId="1F970D17" w14:textId="05AD216A" w:rsidR="00B4070B" w:rsidRPr="009020C3" w:rsidRDefault="00B4070B" w:rsidP="00D228D6">
      <w:pPr>
        <w:rPr>
          <w:rFonts w:ascii="Arial" w:hAnsi="Arial" w:cs="Arial"/>
          <w:sz w:val="20"/>
          <w:szCs w:val="20"/>
        </w:rPr>
      </w:pPr>
      <w:r w:rsidRPr="009020C3">
        <w:rPr>
          <w:rFonts w:ascii="Arial" w:hAnsi="Arial" w:cs="Arial"/>
          <w:b/>
          <w:bCs/>
          <w:sz w:val="20"/>
          <w:szCs w:val="20"/>
          <w:u w:val="single"/>
        </w:rPr>
        <w:t xml:space="preserve">Figure 10 </w:t>
      </w:r>
      <w:r w:rsidR="00D300F7" w:rsidRPr="009020C3">
        <w:rPr>
          <w:rFonts w:ascii="Arial" w:hAnsi="Arial" w:cs="Arial"/>
          <w:b/>
          <w:bCs/>
          <w:sz w:val="20"/>
          <w:szCs w:val="20"/>
          <w:u w:val="single"/>
        </w:rPr>
        <w:t>–</w:t>
      </w:r>
      <w:r w:rsidRPr="009020C3">
        <w:rPr>
          <w:rFonts w:ascii="Arial" w:hAnsi="Arial" w:cs="Arial"/>
          <w:b/>
          <w:bCs/>
          <w:sz w:val="20"/>
          <w:szCs w:val="20"/>
          <w:u w:val="single"/>
        </w:rPr>
        <w:t xml:space="preserve"> </w:t>
      </w:r>
      <w:r w:rsidR="00300217">
        <w:rPr>
          <w:rFonts w:ascii="Arial" w:hAnsi="Arial" w:cs="Arial"/>
          <w:b/>
          <w:bCs/>
          <w:sz w:val="20"/>
          <w:szCs w:val="20"/>
          <w:u w:val="single"/>
        </w:rPr>
        <w:t>Locomotive Fuel Penalty</w:t>
      </w:r>
      <w:r w:rsidR="009020C3">
        <w:rPr>
          <w:rFonts w:ascii="Arial" w:hAnsi="Arial" w:cs="Arial"/>
          <w:b/>
          <w:bCs/>
          <w:sz w:val="20"/>
          <w:szCs w:val="20"/>
          <w:u w:val="single"/>
        </w:rPr>
        <w:t xml:space="preserve"> </w:t>
      </w:r>
      <w:r w:rsidR="009020C3" w:rsidRPr="009020C3">
        <w:rPr>
          <w:rFonts w:ascii="Arial" w:hAnsi="Arial" w:cs="Arial"/>
          <w:b/>
          <w:bCs/>
          <w:sz w:val="20"/>
          <w:szCs w:val="20"/>
          <w:u w:val="single"/>
        </w:rPr>
        <w:t>with</w:t>
      </w:r>
      <w:r w:rsidR="00D300F7" w:rsidRPr="009020C3">
        <w:rPr>
          <w:rFonts w:ascii="Arial" w:hAnsi="Arial" w:cs="Arial"/>
          <w:b/>
          <w:bCs/>
          <w:sz w:val="20"/>
          <w:szCs w:val="20"/>
          <w:u w:val="single"/>
        </w:rPr>
        <w:t xml:space="preserve"> a 30 SCFM Air Leak</w:t>
      </w:r>
    </w:p>
    <w:p w14:paraId="43DAE805" w14:textId="4003F057" w:rsidR="00D300F7" w:rsidRDefault="00D300F7" w:rsidP="00D228D6">
      <w:pPr>
        <w:rPr>
          <w:rFonts w:ascii="Arial" w:hAnsi="Arial" w:cs="Arial"/>
          <w:sz w:val="24"/>
          <w:szCs w:val="24"/>
        </w:rPr>
      </w:pPr>
    </w:p>
    <w:p w14:paraId="08CC61EB" w14:textId="77777777" w:rsidR="00300217" w:rsidRDefault="00512793" w:rsidP="00D228D6">
      <w:pPr>
        <w:rPr>
          <w:rFonts w:ascii="Arial" w:hAnsi="Arial" w:cs="Arial"/>
          <w:sz w:val="24"/>
          <w:szCs w:val="24"/>
        </w:rPr>
      </w:pPr>
      <w:r>
        <w:rPr>
          <w:rFonts w:ascii="Arial" w:hAnsi="Arial" w:cs="Arial"/>
          <w:sz w:val="24"/>
          <w:szCs w:val="24"/>
        </w:rPr>
        <w:t xml:space="preserve">A reliable and efficient method to locate and identify locomotive and train line air leaks is essential to addressing this </w:t>
      </w:r>
      <w:r w:rsidR="00306845">
        <w:rPr>
          <w:rFonts w:ascii="Arial" w:hAnsi="Arial" w:cs="Arial"/>
          <w:sz w:val="24"/>
          <w:szCs w:val="24"/>
        </w:rPr>
        <w:t xml:space="preserve">source of </w:t>
      </w:r>
      <w:r>
        <w:rPr>
          <w:rFonts w:ascii="Arial" w:hAnsi="Arial" w:cs="Arial"/>
          <w:sz w:val="24"/>
          <w:szCs w:val="24"/>
        </w:rPr>
        <w:t xml:space="preserve">fuel </w:t>
      </w:r>
      <w:r w:rsidR="00306845">
        <w:rPr>
          <w:rFonts w:ascii="Arial" w:hAnsi="Arial" w:cs="Arial"/>
          <w:sz w:val="24"/>
          <w:szCs w:val="24"/>
        </w:rPr>
        <w:t xml:space="preserve">inefficiency.  The effectiveness of the on-board AESS system is severely compromised due to locomotive air leaks, thus providing another source of needless and excessive fuel burn for no effective work performed.  </w:t>
      </w:r>
    </w:p>
    <w:p w14:paraId="4266AD04" w14:textId="469BFDA1" w:rsidR="00300217" w:rsidRDefault="00300217" w:rsidP="00D228D6">
      <w:pPr>
        <w:rPr>
          <w:rFonts w:ascii="Arial" w:hAnsi="Arial" w:cs="Arial"/>
          <w:sz w:val="24"/>
          <w:szCs w:val="24"/>
        </w:rPr>
      </w:pPr>
      <w:r>
        <w:rPr>
          <w:rFonts w:ascii="Arial" w:hAnsi="Arial" w:cs="Arial"/>
          <w:sz w:val="24"/>
          <w:szCs w:val="24"/>
        </w:rPr>
        <w:t>SwRI is working on a TRB funded project to develop and demonstrate an autonomous system to identify compressed air leaks on locomotives and rail cars</w:t>
      </w:r>
      <w:r w:rsidR="002E2E26">
        <w:rPr>
          <w:rFonts w:ascii="Arial" w:hAnsi="Arial" w:cs="Arial"/>
          <w:sz w:val="24"/>
          <w:szCs w:val="24"/>
        </w:rPr>
        <w:t xml:space="preserve"> using acoustic imaging</w:t>
      </w:r>
      <w:r w:rsidR="00B06CCB" w:rsidRPr="00B06CCB">
        <w:rPr>
          <w:rFonts w:ascii="Arial" w:hAnsi="Arial" w:cs="Arial"/>
          <w:sz w:val="24"/>
          <w:szCs w:val="24"/>
          <w:vertAlign w:val="superscript"/>
        </w:rPr>
        <w:t>4</w:t>
      </w:r>
      <w:r>
        <w:rPr>
          <w:rFonts w:ascii="Arial" w:hAnsi="Arial" w:cs="Arial"/>
          <w:sz w:val="24"/>
          <w:szCs w:val="24"/>
        </w:rPr>
        <w:t>.</w:t>
      </w:r>
    </w:p>
    <w:p w14:paraId="7228225A" w14:textId="23D5212E" w:rsidR="00D300F7" w:rsidRPr="00D300F7" w:rsidRDefault="00306845" w:rsidP="00D228D6">
      <w:pPr>
        <w:rPr>
          <w:rFonts w:ascii="Arial" w:hAnsi="Arial" w:cs="Arial"/>
          <w:sz w:val="24"/>
          <w:szCs w:val="24"/>
        </w:rPr>
      </w:pPr>
      <w:r>
        <w:rPr>
          <w:rFonts w:ascii="Arial" w:hAnsi="Arial" w:cs="Arial"/>
          <w:sz w:val="24"/>
          <w:szCs w:val="24"/>
        </w:rPr>
        <w:t>The Fluke ii900 industrial acoustic imager shown in Figure 11 provides an effective tool to identify air leaks a sample of which output is shown in Figure 12.  Future optimization of the sensor into existing wayside inspection portals, along with the appropriate AI integration will provide an automated detection system for future use</w:t>
      </w:r>
      <w:r w:rsidR="009020C3">
        <w:rPr>
          <w:rFonts w:ascii="Arial" w:hAnsi="Arial" w:cs="Arial"/>
          <w:sz w:val="24"/>
          <w:szCs w:val="24"/>
        </w:rPr>
        <w:t>, to significantly decrease the number and size of air leaks on locomotives and car freight.</w:t>
      </w:r>
    </w:p>
    <w:p w14:paraId="167DAA08" w14:textId="77777777" w:rsidR="00775AB1" w:rsidRDefault="009020C3" w:rsidP="00D228D6">
      <w:pPr>
        <w:rPr>
          <w:rFonts w:ascii="Arial" w:hAnsi="Arial" w:cs="Arial"/>
          <w:b/>
          <w:bCs/>
          <w:sz w:val="20"/>
          <w:szCs w:val="20"/>
          <w:u w:val="single"/>
        </w:rPr>
      </w:pPr>
      <w:r w:rsidRPr="009020C3">
        <w:rPr>
          <w:rFonts w:ascii="Arial" w:hAnsi="Arial" w:cs="Arial"/>
          <w:noProof/>
          <w:sz w:val="24"/>
          <w:szCs w:val="24"/>
        </w:rPr>
        <w:drawing>
          <wp:inline distT="0" distB="0" distL="0" distR="0" wp14:anchorId="24831D63" wp14:editId="499596FF">
            <wp:extent cx="3318933" cy="1866900"/>
            <wp:effectExtent l="19050" t="19050" r="15240" b="19050"/>
            <wp:docPr id="9" name="Picture 9" descr="A picture containing text, monitor,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monitor, tool&#10;&#10;Description automatically generated"/>
                    <pic:cNvPicPr/>
                  </pic:nvPicPr>
                  <pic:blipFill>
                    <a:blip r:embed="rId19"/>
                    <a:stretch>
                      <a:fillRect/>
                    </a:stretch>
                  </pic:blipFill>
                  <pic:spPr>
                    <a:xfrm>
                      <a:off x="0" y="0"/>
                      <a:ext cx="3333314" cy="1874989"/>
                    </a:xfrm>
                    <a:prstGeom prst="rect">
                      <a:avLst/>
                    </a:prstGeom>
                    <a:ln>
                      <a:solidFill>
                        <a:schemeClr val="tx1"/>
                      </a:solidFill>
                    </a:ln>
                  </pic:spPr>
                </pic:pic>
              </a:graphicData>
            </a:graphic>
          </wp:inline>
        </w:drawing>
      </w:r>
    </w:p>
    <w:p w14:paraId="1C3F4687" w14:textId="0F10E714" w:rsidR="009020C3" w:rsidRDefault="009020C3" w:rsidP="00D228D6">
      <w:pPr>
        <w:rPr>
          <w:rFonts w:ascii="Arial" w:hAnsi="Arial" w:cs="Arial"/>
          <w:b/>
          <w:bCs/>
          <w:sz w:val="20"/>
          <w:szCs w:val="20"/>
          <w:u w:val="single"/>
        </w:rPr>
      </w:pPr>
      <w:r w:rsidRPr="009020C3">
        <w:rPr>
          <w:rFonts w:ascii="Arial" w:hAnsi="Arial" w:cs="Arial"/>
          <w:b/>
          <w:bCs/>
          <w:sz w:val="20"/>
          <w:szCs w:val="20"/>
          <w:u w:val="single"/>
        </w:rPr>
        <w:t>Figure 11 – Fluke ii900 Industrial Acoustic Imager</w:t>
      </w:r>
    </w:p>
    <w:p w14:paraId="30E953BE" w14:textId="023E7DD6" w:rsidR="009020C3" w:rsidRDefault="009020C3" w:rsidP="00D228D6">
      <w:pPr>
        <w:rPr>
          <w:rFonts w:ascii="Arial" w:hAnsi="Arial" w:cs="Arial"/>
          <w:b/>
          <w:bCs/>
          <w:sz w:val="20"/>
          <w:szCs w:val="20"/>
          <w:u w:val="single"/>
        </w:rPr>
      </w:pPr>
    </w:p>
    <w:p w14:paraId="725B21A3" w14:textId="77777777" w:rsidR="00775AB1" w:rsidRDefault="009020C3" w:rsidP="00D228D6">
      <w:pPr>
        <w:rPr>
          <w:rFonts w:ascii="Arial" w:hAnsi="Arial" w:cs="Arial"/>
          <w:b/>
          <w:bCs/>
          <w:sz w:val="20"/>
          <w:szCs w:val="20"/>
          <w:u w:val="single"/>
        </w:rPr>
      </w:pPr>
      <w:r>
        <w:rPr>
          <w:noProof/>
        </w:rPr>
        <w:lastRenderedPageBreak/>
        <w:drawing>
          <wp:inline distT="0" distB="0" distL="0" distR="0" wp14:anchorId="2AE45319" wp14:editId="60FF5DCF">
            <wp:extent cx="5603422" cy="2209800"/>
            <wp:effectExtent l="19050" t="19050" r="16510" b="19050"/>
            <wp:docPr id="14" name="Picture 8" descr="A screenshot of a video game&#10;&#10;Description automatically generated">
              <a:extLst xmlns:a="http://schemas.openxmlformats.org/drawingml/2006/main">
                <a:ext uri="{FF2B5EF4-FFF2-40B4-BE49-F238E27FC236}">
                  <a16:creationId xmlns:a16="http://schemas.microsoft.com/office/drawing/2014/main" id="{F8374247-698B-4B5C-933F-FBE9C0867F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 descr="A screenshot of a video game&#10;&#10;Description automatically generated">
                      <a:extLst>
                        <a:ext uri="{FF2B5EF4-FFF2-40B4-BE49-F238E27FC236}">
                          <a16:creationId xmlns:a16="http://schemas.microsoft.com/office/drawing/2014/main" id="{F8374247-698B-4B5C-933F-FBE9C0867FDE}"/>
                        </a:ext>
                      </a:extLst>
                    </pic:cNvPr>
                    <pic:cNvPicPr>
                      <a:picLocks noChangeAspect="1"/>
                    </pic:cNvPicPr>
                  </pic:nvPicPr>
                  <pic:blipFill>
                    <a:blip r:embed="rId20"/>
                    <a:stretch>
                      <a:fillRect/>
                    </a:stretch>
                  </pic:blipFill>
                  <pic:spPr>
                    <a:xfrm>
                      <a:off x="0" y="0"/>
                      <a:ext cx="5616016" cy="2214767"/>
                    </a:xfrm>
                    <a:prstGeom prst="rect">
                      <a:avLst/>
                    </a:prstGeom>
                    <a:ln>
                      <a:solidFill>
                        <a:schemeClr val="tx1"/>
                      </a:solidFill>
                    </a:ln>
                  </pic:spPr>
                </pic:pic>
              </a:graphicData>
            </a:graphic>
          </wp:inline>
        </w:drawing>
      </w:r>
    </w:p>
    <w:p w14:paraId="389434CD" w14:textId="47C8831F" w:rsidR="009020C3" w:rsidRPr="009020C3" w:rsidRDefault="009020C3" w:rsidP="00D228D6">
      <w:pPr>
        <w:rPr>
          <w:rFonts w:ascii="Arial" w:hAnsi="Arial" w:cs="Arial"/>
          <w:b/>
          <w:bCs/>
          <w:sz w:val="20"/>
          <w:szCs w:val="20"/>
          <w:u w:val="single"/>
        </w:rPr>
      </w:pPr>
      <w:r>
        <w:rPr>
          <w:rFonts w:ascii="Arial" w:hAnsi="Arial" w:cs="Arial"/>
          <w:b/>
          <w:bCs/>
          <w:sz w:val="20"/>
          <w:szCs w:val="20"/>
          <w:u w:val="single"/>
        </w:rPr>
        <w:t>Figure 12 – Sample output of air leak identification using the Fluke ii900 device</w:t>
      </w:r>
    </w:p>
    <w:p w14:paraId="6B63AF02" w14:textId="35E11703" w:rsidR="008F1C87" w:rsidRDefault="008F1C87" w:rsidP="00D228D6">
      <w:pPr>
        <w:rPr>
          <w:rFonts w:ascii="Arial" w:hAnsi="Arial" w:cs="Arial"/>
          <w:sz w:val="24"/>
          <w:szCs w:val="24"/>
        </w:rPr>
      </w:pPr>
    </w:p>
    <w:p w14:paraId="173C8FA8" w14:textId="3149D1A2" w:rsidR="001A655F" w:rsidRDefault="001A655F" w:rsidP="00D228D6">
      <w:pPr>
        <w:rPr>
          <w:rFonts w:ascii="Arial" w:hAnsi="Arial" w:cs="Arial"/>
          <w:sz w:val="24"/>
          <w:szCs w:val="24"/>
          <w:u w:val="single"/>
        </w:rPr>
      </w:pPr>
      <w:r>
        <w:rPr>
          <w:rFonts w:ascii="Arial" w:hAnsi="Arial" w:cs="Arial"/>
          <w:sz w:val="24"/>
          <w:szCs w:val="24"/>
          <w:u w:val="single"/>
        </w:rPr>
        <w:t>Case Study 4 – Locomotive NTSFC Benchmarking by Locomotive Model</w:t>
      </w:r>
    </w:p>
    <w:p w14:paraId="7C9D1E70" w14:textId="77777777" w:rsidR="00AA6286" w:rsidRDefault="001A655F" w:rsidP="00D228D6">
      <w:pPr>
        <w:rPr>
          <w:rFonts w:ascii="Arial" w:hAnsi="Arial" w:cs="Arial"/>
          <w:sz w:val="24"/>
          <w:szCs w:val="24"/>
        </w:rPr>
      </w:pPr>
      <w:r>
        <w:rPr>
          <w:rFonts w:ascii="Arial" w:hAnsi="Arial" w:cs="Arial"/>
          <w:sz w:val="24"/>
          <w:szCs w:val="24"/>
        </w:rPr>
        <w:t>Fuel consumption guarantee testing is performed periodically by some of the Class I railroads prior to and during delivery of new locomotive model fleets.  While this data is proprietary to the customer and specific OEM, an overview of anonymous data points shown in Figure 13 clearly shows a large amount of variation in measured AAR-corrected NTSFC</w:t>
      </w:r>
      <w:r w:rsidR="00AA6286">
        <w:rPr>
          <w:rFonts w:ascii="Arial" w:hAnsi="Arial" w:cs="Arial"/>
          <w:sz w:val="24"/>
          <w:szCs w:val="24"/>
        </w:rPr>
        <w:t>, a full 17% swing between the most and least fuel efficient within a similar Tier standard</w:t>
      </w:r>
      <w:r>
        <w:rPr>
          <w:rFonts w:ascii="Arial" w:hAnsi="Arial" w:cs="Arial"/>
          <w:sz w:val="24"/>
          <w:szCs w:val="24"/>
        </w:rPr>
        <w:t xml:space="preserve">.  </w:t>
      </w:r>
    </w:p>
    <w:p w14:paraId="77FC09A4" w14:textId="402E97AF" w:rsidR="001A655F" w:rsidRPr="001A655F" w:rsidRDefault="001A655F" w:rsidP="00D228D6">
      <w:pPr>
        <w:rPr>
          <w:rFonts w:ascii="Arial" w:hAnsi="Arial" w:cs="Arial"/>
          <w:sz w:val="24"/>
          <w:szCs w:val="24"/>
        </w:rPr>
      </w:pPr>
      <w:r>
        <w:rPr>
          <w:rFonts w:ascii="Arial" w:hAnsi="Arial" w:cs="Arial"/>
          <w:sz w:val="24"/>
          <w:szCs w:val="24"/>
        </w:rPr>
        <w:t>As an industry, railroads would benefit from pooling this valuable</w:t>
      </w:r>
      <w:r w:rsidR="002F25CC">
        <w:rPr>
          <w:rFonts w:ascii="Arial" w:hAnsi="Arial" w:cs="Arial"/>
          <w:sz w:val="24"/>
          <w:szCs w:val="24"/>
        </w:rPr>
        <w:t>,</w:t>
      </w:r>
      <w:r>
        <w:rPr>
          <w:rFonts w:ascii="Arial" w:hAnsi="Arial" w:cs="Arial"/>
          <w:sz w:val="24"/>
          <w:szCs w:val="24"/>
        </w:rPr>
        <w:t xml:space="preserve"> </w:t>
      </w:r>
      <w:r w:rsidR="00AA6286">
        <w:rPr>
          <w:rFonts w:ascii="Arial" w:hAnsi="Arial" w:cs="Arial"/>
          <w:sz w:val="24"/>
          <w:szCs w:val="24"/>
        </w:rPr>
        <w:t>credible</w:t>
      </w:r>
      <w:r w:rsidR="002F25CC">
        <w:rPr>
          <w:rFonts w:ascii="Arial" w:hAnsi="Arial" w:cs="Arial"/>
          <w:sz w:val="24"/>
          <w:szCs w:val="24"/>
        </w:rPr>
        <w:t>,</w:t>
      </w:r>
      <w:r w:rsidR="00AA6286">
        <w:rPr>
          <w:rFonts w:ascii="Arial" w:hAnsi="Arial" w:cs="Arial"/>
          <w:sz w:val="24"/>
          <w:szCs w:val="24"/>
        </w:rPr>
        <w:t xml:space="preserve"> and independent fuel consumption</w:t>
      </w:r>
      <w:r>
        <w:rPr>
          <w:rFonts w:ascii="Arial" w:hAnsi="Arial" w:cs="Arial"/>
          <w:sz w:val="24"/>
          <w:szCs w:val="24"/>
        </w:rPr>
        <w:t xml:space="preserve"> data</w:t>
      </w:r>
      <w:r w:rsidR="00AA6286">
        <w:rPr>
          <w:rFonts w:ascii="Arial" w:hAnsi="Arial" w:cs="Arial"/>
          <w:sz w:val="24"/>
          <w:szCs w:val="24"/>
        </w:rPr>
        <w:t xml:space="preserve"> to help with decision making in terms of which units to store and which to deploy based on fuel efficiency measures.</w:t>
      </w:r>
    </w:p>
    <w:p w14:paraId="268F3956" w14:textId="77777777" w:rsidR="00775AB1" w:rsidRDefault="00AA6286" w:rsidP="00206668">
      <w:pPr>
        <w:rPr>
          <w:rFonts w:ascii="Arial" w:hAnsi="Arial" w:cs="Arial"/>
          <w:b/>
          <w:bCs/>
          <w:sz w:val="20"/>
          <w:szCs w:val="20"/>
          <w:u w:val="single"/>
        </w:rPr>
      </w:pPr>
      <w:r>
        <w:rPr>
          <w:noProof/>
        </w:rPr>
        <w:drawing>
          <wp:inline distT="0" distB="0" distL="0" distR="0" wp14:anchorId="2F078931" wp14:editId="4F26DA8B">
            <wp:extent cx="5083875" cy="3543043"/>
            <wp:effectExtent l="19050" t="19050" r="21590" b="19685"/>
            <wp:docPr id="15" name="Picture 6" descr="Chart, scatter chart&#10;&#10;Description automatically generated">
              <a:extLst xmlns:a="http://schemas.openxmlformats.org/drawingml/2006/main">
                <a:ext uri="{FF2B5EF4-FFF2-40B4-BE49-F238E27FC236}">
                  <a16:creationId xmlns:a16="http://schemas.microsoft.com/office/drawing/2014/main" id="{B89611AF-9548-4F8D-B60D-4F0F7581ED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descr="Chart, scatter chart&#10;&#10;Description automatically generated">
                      <a:extLst>
                        <a:ext uri="{FF2B5EF4-FFF2-40B4-BE49-F238E27FC236}">
                          <a16:creationId xmlns:a16="http://schemas.microsoft.com/office/drawing/2014/main" id="{B89611AF-9548-4F8D-B60D-4F0F7581ED25}"/>
                        </a:ext>
                      </a:extLst>
                    </pic:cNvPr>
                    <pic:cNvPicPr>
                      <a:picLocks noChangeAspect="1"/>
                    </pic:cNvPicPr>
                  </pic:nvPicPr>
                  <pic:blipFill>
                    <a:blip r:embed="rId21"/>
                    <a:stretch>
                      <a:fillRect/>
                    </a:stretch>
                  </pic:blipFill>
                  <pic:spPr>
                    <a:xfrm>
                      <a:off x="0" y="0"/>
                      <a:ext cx="5083875" cy="3543043"/>
                    </a:xfrm>
                    <a:prstGeom prst="rect">
                      <a:avLst/>
                    </a:prstGeom>
                    <a:ln>
                      <a:solidFill>
                        <a:schemeClr val="tx1"/>
                      </a:solidFill>
                    </a:ln>
                  </pic:spPr>
                </pic:pic>
              </a:graphicData>
            </a:graphic>
          </wp:inline>
        </w:drawing>
      </w:r>
    </w:p>
    <w:p w14:paraId="3D442B4A" w14:textId="346BCC73" w:rsidR="00AA6286" w:rsidRDefault="00AA6286" w:rsidP="00206668">
      <w:pPr>
        <w:rPr>
          <w:rFonts w:ascii="Arial" w:hAnsi="Arial" w:cs="Arial"/>
          <w:b/>
          <w:bCs/>
          <w:sz w:val="20"/>
          <w:szCs w:val="20"/>
          <w:u w:val="single"/>
        </w:rPr>
      </w:pPr>
      <w:r>
        <w:rPr>
          <w:rFonts w:ascii="Arial" w:hAnsi="Arial" w:cs="Arial"/>
          <w:b/>
          <w:bCs/>
          <w:sz w:val="20"/>
          <w:szCs w:val="20"/>
          <w:u w:val="single"/>
        </w:rPr>
        <w:t>Figure 13 – AAR-corrected NTSFC Performance Across Multiple Locomotive Models</w:t>
      </w:r>
    </w:p>
    <w:p w14:paraId="7F68699F" w14:textId="63A8E33C" w:rsidR="00AA6286" w:rsidRDefault="00AA6286" w:rsidP="00206668">
      <w:pPr>
        <w:rPr>
          <w:rFonts w:ascii="Arial" w:hAnsi="Arial" w:cs="Arial"/>
          <w:b/>
          <w:bCs/>
          <w:sz w:val="20"/>
          <w:szCs w:val="20"/>
          <w:u w:val="single"/>
        </w:rPr>
      </w:pPr>
    </w:p>
    <w:p w14:paraId="3CF6BB90" w14:textId="7CA08403" w:rsidR="00AA6286" w:rsidRDefault="006F146F" w:rsidP="00206668">
      <w:pPr>
        <w:rPr>
          <w:rFonts w:ascii="Arial" w:hAnsi="Arial" w:cs="Arial"/>
          <w:sz w:val="24"/>
          <w:szCs w:val="24"/>
        </w:rPr>
      </w:pPr>
      <w:r>
        <w:rPr>
          <w:rFonts w:ascii="Arial" w:hAnsi="Arial" w:cs="Arial"/>
          <w:sz w:val="24"/>
          <w:szCs w:val="24"/>
          <w:u w:val="single"/>
        </w:rPr>
        <w:t xml:space="preserve">Case Study 5 </w:t>
      </w:r>
      <w:r w:rsidR="00D82E42">
        <w:rPr>
          <w:rFonts w:ascii="Arial" w:hAnsi="Arial" w:cs="Arial"/>
          <w:sz w:val="24"/>
          <w:szCs w:val="24"/>
          <w:u w:val="single"/>
        </w:rPr>
        <w:t>–</w:t>
      </w:r>
      <w:r>
        <w:rPr>
          <w:rFonts w:ascii="Arial" w:hAnsi="Arial" w:cs="Arial"/>
          <w:sz w:val="24"/>
          <w:szCs w:val="24"/>
          <w:u w:val="single"/>
        </w:rPr>
        <w:t xml:space="preserve"> Aerodynamic</w:t>
      </w:r>
      <w:r w:rsidR="00D82E42">
        <w:rPr>
          <w:rFonts w:ascii="Arial" w:hAnsi="Arial" w:cs="Arial"/>
          <w:sz w:val="24"/>
          <w:szCs w:val="24"/>
          <w:u w:val="single"/>
        </w:rPr>
        <w:t xml:space="preserve"> Improvements</w:t>
      </w:r>
    </w:p>
    <w:p w14:paraId="453ADD69" w14:textId="40AAA63B" w:rsidR="00D82E42" w:rsidRDefault="00D82E42" w:rsidP="00206668">
      <w:pPr>
        <w:rPr>
          <w:rFonts w:ascii="Arial" w:hAnsi="Arial" w:cs="Arial"/>
          <w:sz w:val="24"/>
          <w:szCs w:val="24"/>
        </w:rPr>
      </w:pPr>
      <w:r>
        <w:rPr>
          <w:rFonts w:ascii="Arial" w:hAnsi="Arial" w:cs="Arial"/>
          <w:sz w:val="24"/>
          <w:szCs w:val="24"/>
        </w:rPr>
        <w:t xml:space="preserve">The shape of rail cars and locomotives within the </w:t>
      </w:r>
      <w:r w:rsidR="00C73AC9">
        <w:rPr>
          <w:rFonts w:ascii="Arial" w:hAnsi="Arial" w:cs="Arial"/>
          <w:sz w:val="24"/>
          <w:szCs w:val="24"/>
        </w:rPr>
        <w:t xml:space="preserve">North American </w:t>
      </w:r>
      <w:r>
        <w:rPr>
          <w:rFonts w:ascii="Arial" w:hAnsi="Arial" w:cs="Arial"/>
          <w:sz w:val="24"/>
          <w:szCs w:val="24"/>
        </w:rPr>
        <w:t xml:space="preserve">freight industry have not changed in many decades and it is evident that </w:t>
      </w:r>
      <w:r w:rsidR="00925ECA">
        <w:rPr>
          <w:rFonts w:ascii="Arial" w:hAnsi="Arial" w:cs="Arial"/>
          <w:sz w:val="24"/>
          <w:szCs w:val="24"/>
        </w:rPr>
        <w:t>no consideration was made for aerodynamic efficiencies in the current</w:t>
      </w:r>
      <w:r w:rsidR="00151A1F">
        <w:rPr>
          <w:rFonts w:ascii="Arial" w:hAnsi="Arial" w:cs="Arial"/>
          <w:sz w:val="24"/>
          <w:szCs w:val="24"/>
        </w:rPr>
        <w:t xml:space="preserve"> </w:t>
      </w:r>
      <w:r w:rsidR="00DE2193">
        <w:rPr>
          <w:rFonts w:ascii="Arial" w:hAnsi="Arial" w:cs="Arial"/>
          <w:sz w:val="24"/>
          <w:szCs w:val="24"/>
        </w:rPr>
        <w:t xml:space="preserve">and past </w:t>
      </w:r>
      <w:r w:rsidR="00151A1F">
        <w:rPr>
          <w:rFonts w:ascii="Arial" w:hAnsi="Arial" w:cs="Arial"/>
          <w:sz w:val="24"/>
          <w:szCs w:val="24"/>
        </w:rPr>
        <w:t>designs being offered from the major OEMS for cars and locomotives.</w:t>
      </w:r>
    </w:p>
    <w:p w14:paraId="441CD0E2" w14:textId="0C0C96E0" w:rsidR="00DE2193" w:rsidRDefault="003F19B6" w:rsidP="00206668">
      <w:pPr>
        <w:rPr>
          <w:rFonts w:ascii="Arial" w:hAnsi="Arial" w:cs="Arial"/>
          <w:sz w:val="24"/>
          <w:szCs w:val="24"/>
        </w:rPr>
      </w:pPr>
      <w:r>
        <w:rPr>
          <w:rFonts w:ascii="Arial" w:hAnsi="Arial" w:cs="Arial"/>
          <w:sz w:val="24"/>
          <w:szCs w:val="24"/>
        </w:rPr>
        <w:t xml:space="preserve">Union Pacific railroad </w:t>
      </w:r>
      <w:r w:rsidR="00D4307E">
        <w:rPr>
          <w:rFonts w:ascii="Arial" w:hAnsi="Arial" w:cs="Arial"/>
          <w:sz w:val="24"/>
          <w:szCs w:val="24"/>
        </w:rPr>
        <w:t xml:space="preserve">has </w:t>
      </w:r>
      <w:r w:rsidR="00BA10AE">
        <w:rPr>
          <w:rFonts w:ascii="Arial" w:hAnsi="Arial" w:cs="Arial"/>
          <w:sz w:val="24"/>
          <w:szCs w:val="24"/>
        </w:rPr>
        <w:t xml:space="preserve">historically </w:t>
      </w:r>
      <w:r w:rsidR="00B06CCB">
        <w:rPr>
          <w:rFonts w:ascii="Arial" w:hAnsi="Arial" w:cs="Arial"/>
          <w:sz w:val="24"/>
          <w:szCs w:val="24"/>
        </w:rPr>
        <w:t>performed</w:t>
      </w:r>
      <w:r w:rsidR="00D4307E">
        <w:rPr>
          <w:rFonts w:ascii="Arial" w:hAnsi="Arial" w:cs="Arial"/>
          <w:sz w:val="24"/>
          <w:szCs w:val="24"/>
        </w:rPr>
        <w:t xml:space="preserve"> a considerable amount of research on aerodynamic improvements to both locomotives and freight rolling stock</w:t>
      </w:r>
      <w:r w:rsidR="009F48F0">
        <w:rPr>
          <w:rFonts w:ascii="Arial" w:hAnsi="Arial" w:cs="Arial"/>
          <w:sz w:val="24"/>
          <w:szCs w:val="24"/>
        </w:rPr>
        <w:t xml:space="preserve">.  </w:t>
      </w:r>
      <w:r w:rsidR="00C11485">
        <w:rPr>
          <w:rFonts w:ascii="Arial" w:hAnsi="Arial" w:cs="Arial"/>
          <w:sz w:val="24"/>
          <w:szCs w:val="24"/>
        </w:rPr>
        <w:t>Many test methods have been used including</w:t>
      </w:r>
      <w:r w:rsidR="009F48F0">
        <w:rPr>
          <w:rFonts w:ascii="Arial" w:hAnsi="Arial" w:cs="Arial"/>
          <w:sz w:val="24"/>
          <w:szCs w:val="24"/>
        </w:rPr>
        <w:t xml:space="preserve"> wind tunnel testing, Computational Fluid Dynamics (CFD) research</w:t>
      </w:r>
      <w:r w:rsidR="00C11485">
        <w:rPr>
          <w:rFonts w:ascii="Arial" w:hAnsi="Arial" w:cs="Arial"/>
          <w:sz w:val="24"/>
          <w:szCs w:val="24"/>
        </w:rPr>
        <w:t>,</w:t>
      </w:r>
      <w:r w:rsidR="009F48F0">
        <w:rPr>
          <w:rFonts w:ascii="Arial" w:hAnsi="Arial" w:cs="Arial"/>
          <w:sz w:val="24"/>
          <w:szCs w:val="24"/>
        </w:rPr>
        <w:t xml:space="preserve"> and full scale testing, both at TTCI in Pueblo</w:t>
      </w:r>
      <w:r w:rsidR="00B06CCB">
        <w:rPr>
          <w:rFonts w:ascii="Arial" w:hAnsi="Arial" w:cs="Arial"/>
          <w:sz w:val="24"/>
          <w:szCs w:val="24"/>
        </w:rPr>
        <w:t>,</w:t>
      </w:r>
      <w:r w:rsidR="008F1C54">
        <w:rPr>
          <w:rFonts w:ascii="Arial" w:hAnsi="Arial" w:cs="Arial"/>
          <w:sz w:val="24"/>
          <w:szCs w:val="24"/>
        </w:rPr>
        <w:t xml:space="preserve"> Colorado and in revenue freight service.</w:t>
      </w:r>
    </w:p>
    <w:p w14:paraId="31CBC1FD" w14:textId="3906735D" w:rsidR="00E37D08" w:rsidRDefault="00E37D08" w:rsidP="00206668">
      <w:pPr>
        <w:rPr>
          <w:rFonts w:ascii="Arial" w:hAnsi="Arial" w:cs="Arial"/>
          <w:sz w:val="24"/>
          <w:szCs w:val="24"/>
        </w:rPr>
      </w:pPr>
      <w:r>
        <w:rPr>
          <w:rFonts w:ascii="Arial" w:hAnsi="Arial" w:cs="Arial"/>
          <w:sz w:val="24"/>
          <w:szCs w:val="24"/>
        </w:rPr>
        <w:t xml:space="preserve">Figure 14 shows the curve of aerodynamic </w:t>
      </w:r>
      <w:r w:rsidR="009A67DC">
        <w:rPr>
          <w:rFonts w:ascii="Arial" w:hAnsi="Arial" w:cs="Arial"/>
          <w:sz w:val="24"/>
          <w:szCs w:val="24"/>
        </w:rPr>
        <w:t xml:space="preserve">and other </w:t>
      </w:r>
      <w:r>
        <w:rPr>
          <w:rFonts w:ascii="Arial" w:hAnsi="Arial" w:cs="Arial"/>
          <w:sz w:val="24"/>
          <w:szCs w:val="24"/>
        </w:rPr>
        <w:t xml:space="preserve">forces and the resistance or power required </w:t>
      </w:r>
      <w:r w:rsidR="009A67DC">
        <w:rPr>
          <w:rFonts w:ascii="Arial" w:hAnsi="Arial" w:cs="Arial"/>
          <w:sz w:val="24"/>
          <w:szCs w:val="24"/>
        </w:rPr>
        <w:t xml:space="preserve">for each, </w:t>
      </w:r>
      <w:r>
        <w:rPr>
          <w:rFonts w:ascii="Arial" w:hAnsi="Arial" w:cs="Arial"/>
          <w:sz w:val="24"/>
          <w:szCs w:val="24"/>
        </w:rPr>
        <w:t xml:space="preserve">to move trains at various speeds.  Given all railroads are focused on increasing network speed and providing stellar service to their customer base, </w:t>
      </w:r>
      <w:r w:rsidR="009A67DC">
        <w:rPr>
          <w:rFonts w:ascii="Arial" w:hAnsi="Arial" w:cs="Arial"/>
          <w:sz w:val="24"/>
          <w:szCs w:val="24"/>
        </w:rPr>
        <w:t xml:space="preserve">rail </w:t>
      </w:r>
      <w:r w:rsidR="00460710">
        <w:rPr>
          <w:rFonts w:ascii="Arial" w:hAnsi="Arial" w:cs="Arial"/>
          <w:sz w:val="24"/>
          <w:szCs w:val="24"/>
        </w:rPr>
        <w:t xml:space="preserve">aerodynamics </w:t>
      </w:r>
      <w:r w:rsidR="009A67DC">
        <w:rPr>
          <w:rFonts w:ascii="Arial" w:hAnsi="Arial" w:cs="Arial"/>
          <w:sz w:val="24"/>
          <w:szCs w:val="24"/>
        </w:rPr>
        <w:t>must</w:t>
      </w:r>
      <w:r w:rsidR="00460710">
        <w:rPr>
          <w:rFonts w:ascii="Arial" w:hAnsi="Arial" w:cs="Arial"/>
          <w:sz w:val="24"/>
          <w:szCs w:val="24"/>
        </w:rPr>
        <w:t xml:space="preserve"> play a future role in helping conserve fuel as network velocity increases.</w:t>
      </w:r>
    </w:p>
    <w:p w14:paraId="62E0B12B" w14:textId="63741E36" w:rsidR="00460710" w:rsidRPr="00460710" w:rsidRDefault="009A67DC" w:rsidP="00206668">
      <w:pPr>
        <w:rPr>
          <w:rFonts w:ascii="Arial" w:hAnsi="Arial" w:cs="Arial"/>
          <w:sz w:val="20"/>
          <w:szCs w:val="20"/>
          <w:u w:val="single"/>
        </w:rPr>
      </w:pPr>
      <w:r w:rsidRPr="009A67DC">
        <w:rPr>
          <w:rFonts w:ascii="Arial" w:hAnsi="Arial" w:cs="Arial"/>
          <w:noProof/>
          <w:sz w:val="20"/>
          <w:szCs w:val="20"/>
          <w:u w:val="single"/>
        </w:rPr>
        <w:drawing>
          <wp:inline distT="0" distB="0" distL="0" distR="0" wp14:anchorId="78B7FB96" wp14:editId="6FE962A8">
            <wp:extent cx="6858000" cy="4572000"/>
            <wp:effectExtent l="19050" t="19050" r="19050" b="19050"/>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pic:cNvPicPr/>
                  </pic:nvPicPr>
                  <pic:blipFill>
                    <a:blip r:embed="rId22"/>
                    <a:stretch>
                      <a:fillRect/>
                    </a:stretch>
                  </pic:blipFill>
                  <pic:spPr>
                    <a:xfrm>
                      <a:off x="0" y="0"/>
                      <a:ext cx="6858000" cy="4572000"/>
                    </a:xfrm>
                    <a:prstGeom prst="rect">
                      <a:avLst/>
                    </a:prstGeom>
                    <a:ln>
                      <a:solidFill>
                        <a:schemeClr val="tx1"/>
                      </a:solidFill>
                    </a:ln>
                  </pic:spPr>
                </pic:pic>
              </a:graphicData>
            </a:graphic>
          </wp:inline>
        </w:drawing>
      </w:r>
      <w:r w:rsidR="00460710" w:rsidRPr="00460710">
        <w:rPr>
          <w:rFonts w:ascii="Arial" w:hAnsi="Arial" w:cs="Arial"/>
          <w:sz w:val="20"/>
          <w:szCs w:val="20"/>
          <w:u w:val="single"/>
        </w:rPr>
        <w:t>Figure 14 – Resistance Forces for Freight Trains at Various Speeds</w:t>
      </w:r>
      <w:r w:rsidR="00460710" w:rsidRPr="00460710">
        <w:rPr>
          <w:rFonts w:ascii="Arial" w:hAnsi="Arial" w:cs="Arial"/>
          <w:sz w:val="20"/>
          <w:szCs w:val="20"/>
          <w:u w:val="single"/>
          <w:vertAlign w:val="superscript"/>
        </w:rPr>
        <w:t>5</w:t>
      </w:r>
    </w:p>
    <w:p w14:paraId="1E9EBAEB" w14:textId="77777777" w:rsidR="00460710" w:rsidRDefault="00460710" w:rsidP="00460710">
      <w:pPr>
        <w:rPr>
          <w:rFonts w:ascii="Arial" w:hAnsi="Arial" w:cs="Arial"/>
          <w:sz w:val="24"/>
          <w:szCs w:val="24"/>
        </w:rPr>
      </w:pPr>
    </w:p>
    <w:p w14:paraId="28FAFE8B" w14:textId="1AC7458A" w:rsidR="00460710" w:rsidRDefault="00460710" w:rsidP="00460710">
      <w:pPr>
        <w:rPr>
          <w:rFonts w:ascii="Arial" w:hAnsi="Arial" w:cs="Arial"/>
          <w:sz w:val="24"/>
          <w:szCs w:val="24"/>
        </w:rPr>
      </w:pPr>
      <w:r>
        <w:rPr>
          <w:rFonts w:ascii="Arial" w:hAnsi="Arial" w:cs="Arial"/>
          <w:sz w:val="24"/>
          <w:szCs w:val="24"/>
        </w:rPr>
        <w:t xml:space="preserve">An example of simple modifications made to a new build of covered hoppers is shown in Figure 15 where both the cavities around the bottom hopper chute and top walkway supports have been </w:t>
      </w:r>
      <w:r>
        <w:rPr>
          <w:rFonts w:ascii="Arial" w:hAnsi="Arial" w:cs="Arial"/>
          <w:sz w:val="24"/>
          <w:szCs w:val="24"/>
        </w:rPr>
        <w:lastRenderedPageBreak/>
        <w:t>enclosed providing a more aerodynamic running surface, removing sharp angles and open voids which create air turbulence and resulting excessive drag.</w:t>
      </w:r>
    </w:p>
    <w:p w14:paraId="4003DB4F" w14:textId="77777777" w:rsidR="00460710" w:rsidRDefault="00460710" w:rsidP="00460710">
      <w:pPr>
        <w:rPr>
          <w:rFonts w:ascii="Arial" w:hAnsi="Arial" w:cs="Arial"/>
          <w:sz w:val="24"/>
          <w:szCs w:val="24"/>
        </w:rPr>
      </w:pPr>
      <w:r>
        <w:rPr>
          <w:rFonts w:ascii="Arial" w:hAnsi="Arial" w:cs="Arial"/>
          <w:sz w:val="24"/>
          <w:szCs w:val="24"/>
        </w:rPr>
        <w:t>These modifications or aerodynamic treatments were simple to design / install being lightweight and did not interfere with any visual inspection requirements.</w:t>
      </w:r>
    </w:p>
    <w:p w14:paraId="4B073B60" w14:textId="77777777" w:rsidR="002573DF" w:rsidRDefault="002573DF" w:rsidP="00206668">
      <w:pPr>
        <w:rPr>
          <w:rFonts w:ascii="Arial" w:hAnsi="Arial" w:cs="Arial"/>
          <w:sz w:val="24"/>
          <w:szCs w:val="24"/>
        </w:rPr>
      </w:pPr>
    </w:p>
    <w:p w14:paraId="77C4AC5F" w14:textId="09A36143" w:rsidR="008F1C54" w:rsidRDefault="002573DF" w:rsidP="00206668">
      <w:pPr>
        <w:rPr>
          <w:rFonts w:ascii="Arial" w:hAnsi="Arial" w:cs="Arial"/>
          <w:sz w:val="24"/>
          <w:szCs w:val="24"/>
        </w:rPr>
      </w:pPr>
      <w:r w:rsidRPr="002573DF">
        <w:rPr>
          <w:rFonts w:ascii="Arial" w:hAnsi="Arial" w:cs="Arial"/>
          <w:noProof/>
          <w:sz w:val="24"/>
          <w:szCs w:val="24"/>
        </w:rPr>
        <w:drawing>
          <wp:inline distT="0" distB="0" distL="0" distR="0" wp14:anchorId="5D2F9E39" wp14:editId="0F1D7461">
            <wp:extent cx="6858000" cy="2503170"/>
            <wp:effectExtent l="19050" t="19050" r="19050" b="11430"/>
            <wp:docPr id="16" name="Picture 16" descr="A picture containing tex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road&#10;&#10;Description automatically generated"/>
                    <pic:cNvPicPr/>
                  </pic:nvPicPr>
                  <pic:blipFill>
                    <a:blip r:embed="rId23"/>
                    <a:stretch>
                      <a:fillRect/>
                    </a:stretch>
                  </pic:blipFill>
                  <pic:spPr>
                    <a:xfrm>
                      <a:off x="0" y="0"/>
                      <a:ext cx="6858000" cy="2503170"/>
                    </a:xfrm>
                    <a:prstGeom prst="rect">
                      <a:avLst/>
                    </a:prstGeom>
                    <a:ln>
                      <a:solidFill>
                        <a:schemeClr val="tx1"/>
                      </a:solidFill>
                    </a:ln>
                  </pic:spPr>
                </pic:pic>
              </a:graphicData>
            </a:graphic>
          </wp:inline>
        </w:drawing>
      </w:r>
      <w:r w:rsidR="00063D78">
        <w:rPr>
          <w:rFonts w:ascii="Arial" w:hAnsi="Arial" w:cs="Arial"/>
          <w:b/>
          <w:bCs/>
          <w:sz w:val="20"/>
          <w:szCs w:val="20"/>
          <w:u w:val="single"/>
        </w:rPr>
        <w:t>Figure 1</w:t>
      </w:r>
      <w:r w:rsidR="00460710">
        <w:rPr>
          <w:rFonts w:ascii="Arial" w:hAnsi="Arial" w:cs="Arial"/>
          <w:b/>
          <w:bCs/>
          <w:sz w:val="20"/>
          <w:szCs w:val="20"/>
          <w:u w:val="single"/>
        </w:rPr>
        <w:t>5</w:t>
      </w:r>
      <w:r w:rsidR="00063D78">
        <w:rPr>
          <w:rFonts w:ascii="Arial" w:hAnsi="Arial" w:cs="Arial"/>
          <w:b/>
          <w:bCs/>
          <w:sz w:val="20"/>
          <w:szCs w:val="20"/>
          <w:u w:val="single"/>
        </w:rPr>
        <w:t xml:space="preserve"> – Covered Hopper with Aerodynamic Modifications Installed</w:t>
      </w:r>
    </w:p>
    <w:p w14:paraId="75252E3B" w14:textId="77777777" w:rsidR="00FF680D" w:rsidRDefault="00FF680D" w:rsidP="00206668">
      <w:pPr>
        <w:rPr>
          <w:rFonts w:ascii="Arial" w:hAnsi="Arial" w:cs="Arial"/>
          <w:sz w:val="24"/>
          <w:szCs w:val="24"/>
        </w:rPr>
      </w:pPr>
    </w:p>
    <w:p w14:paraId="6C6DD742" w14:textId="2CDE3495" w:rsidR="00FF680D" w:rsidRDefault="00380839" w:rsidP="00206668">
      <w:pPr>
        <w:rPr>
          <w:rFonts w:ascii="Arial" w:hAnsi="Arial" w:cs="Arial"/>
          <w:sz w:val="24"/>
          <w:szCs w:val="24"/>
        </w:rPr>
      </w:pPr>
      <w:r>
        <w:rPr>
          <w:rFonts w:ascii="Arial" w:hAnsi="Arial" w:cs="Arial"/>
          <w:sz w:val="24"/>
          <w:szCs w:val="24"/>
        </w:rPr>
        <w:t>Through CFD</w:t>
      </w:r>
      <w:r w:rsidR="00F96AF1">
        <w:rPr>
          <w:rFonts w:ascii="Arial" w:hAnsi="Arial" w:cs="Arial"/>
          <w:sz w:val="24"/>
          <w:szCs w:val="24"/>
        </w:rPr>
        <w:t xml:space="preserve"> analysis, with a representative 6 degree wind yaw, Figure 1</w:t>
      </w:r>
      <w:r w:rsidR="009532B7">
        <w:rPr>
          <w:rFonts w:ascii="Arial" w:hAnsi="Arial" w:cs="Arial"/>
          <w:sz w:val="24"/>
          <w:szCs w:val="24"/>
        </w:rPr>
        <w:t>6</w:t>
      </w:r>
      <w:r w:rsidR="00F96AF1">
        <w:rPr>
          <w:rFonts w:ascii="Arial" w:hAnsi="Arial" w:cs="Arial"/>
          <w:sz w:val="24"/>
          <w:szCs w:val="24"/>
        </w:rPr>
        <w:t xml:space="preserve"> shows a 22.9% reduction in aerodynamic drag on the 3</w:t>
      </w:r>
      <w:r w:rsidR="00F96AF1" w:rsidRPr="00F96AF1">
        <w:rPr>
          <w:rFonts w:ascii="Arial" w:hAnsi="Arial" w:cs="Arial"/>
          <w:sz w:val="24"/>
          <w:szCs w:val="24"/>
          <w:vertAlign w:val="superscript"/>
        </w:rPr>
        <w:t>rd</w:t>
      </w:r>
      <w:r w:rsidR="00F96AF1">
        <w:rPr>
          <w:rFonts w:ascii="Arial" w:hAnsi="Arial" w:cs="Arial"/>
          <w:sz w:val="24"/>
          <w:szCs w:val="24"/>
        </w:rPr>
        <w:t xml:space="preserve"> car which is considered representative of the remaining cars in a unit car train</w:t>
      </w:r>
      <w:r w:rsidR="00B25308">
        <w:rPr>
          <w:rFonts w:ascii="Arial" w:hAnsi="Arial" w:cs="Arial"/>
          <w:sz w:val="24"/>
          <w:szCs w:val="24"/>
        </w:rPr>
        <w:t xml:space="preserve">.  </w:t>
      </w:r>
      <w:r w:rsidR="00B06CCB">
        <w:rPr>
          <w:rFonts w:ascii="Arial" w:hAnsi="Arial" w:cs="Arial"/>
          <w:sz w:val="24"/>
          <w:szCs w:val="24"/>
        </w:rPr>
        <w:t>A</w:t>
      </w:r>
      <w:r w:rsidR="00B25308">
        <w:rPr>
          <w:rFonts w:ascii="Arial" w:hAnsi="Arial" w:cs="Arial"/>
          <w:sz w:val="24"/>
          <w:szCs w:val="24"/>
        </w:rPr>
        <w:t xml:space="preserve"> drag development chart is shown with clear separation</w:t>
      </w:r>
      <w:r w:rsidR="00EA00E9">
        <w:rPr>
          <w:rFonts w:ascii="Arial" w:hAnsi="Arial" w:cs="Arial"/>
          <w:sz w:val="24"/>
          <w:szCs w:val="24"/>
        </w:rPr>
        <w:t xml:space="preserve"> between the baseline and modified train car consist</w:t>
      </w:r>
      <w:r w:rsidR="007A1DEF">
        <w:rPr>
          <w:rFonts w:ascii="Arial" w:hAnsi="Arial" w:cs="Arial"/>
          <w:sz w:val="24"/>
          <w:szCs w:val="24"/>
        </w:rPr>
        <w:t xml:space="preserve"> with a drag count reduction o</w:t>
      </w:r>
      <w:r w:rsidR="00D26459">
        <w:rPr>
          <w:rFonts w:ascii="Arial" w:hAnsi="Arial" w:cs="Arial"/>
          <w:sz w:val="24"/>
          <w:szCs w:val="24"/>
        </w:rPr>
        <w:t xml:space="preserve">f 33 from a baseline of 144 </w:t>
      </w:r>
      <w:proofErr w:type="spellStart"/>
      <w:r w:rsidR="00D26459">
        <w:rPr>
          <w:rFonts w:ascii="Arial" w:hAnsi="Arial" w:cs="Arial"/>
          <w:sz w:val="24"/>
          <w:szCs w:val="24"/>
        </w:rPr>
        <w:t>cts</w:t>
      </w:r>
      <w:proofErr w:type="spellEnd"/>
      <w:r w:rsidR="00D26459">
        <w:rPr>
          <w:rFonts w:ascii="Arial" w:hAnsi="Arial" w:cs="Arial"/>
          <w:sz w:val="24"/>
          <w:szCs w:val="24"/>
        </w:rPr>
        <w:t xml:space="preserve"> </w:t>
      </w:r>
      <w:r w:rsidR="00B454AE">
        <w:rPr>
          <w:rFonts w:ascii="Arial" w:hAnsi="Arial" w:cs="Arial"/>
          <w:sz w:val="24"/>
          <w:szCs w:val="24"/>
        </w:rPr>
        <w:t xml:space="preserve">(a dimensionless unit drag count measure) </w:t>
      </w:r>
      <w:r w:rsidR="00D26459">
        <w:rPr>
          <w:rFonts w:ascii="Arial" w:hAnsi="Arial" w:cs="Arial"/>
          <w:sz w:val="24"/>
          <w:szCs w:val="24"/>
        </w:rPr>
        <w:t xml:space="preserve">due to the addition of the </w:t>
      </w:r>
      <w:r w:rsidR="00704D7F">
        <w:rPr>
          <w:rFonts w:ascii="Arial" w:hAnsi="Arial" w:cs="Arial"/>
          <w:sz w:val="24"/>
          <w:szCs w:val="24"/>
        </w:rPr>
        <w:t xml:space="preserve">simple and inexpensive </w:t>
      </w:r>
      <w:r w:rsidR="00D26459">
        <w:rPr>
          <w:rFonts w:ascii="Arial" w:hAnsi="Arial" w:cs="Arial"/>
          <w:sz w:val="24"/>
          <w:szCs w:val="24"/>
        </w:rPr>
        <w:t>aerodynamic treatments</w:t>
      </w:r>
      <w:r w:rsidR="00EA00E9">
        <w:rPr>
          <w:rFonts w:ascii="Arial" w:hAnsi="Arial" w:cs="Arial"/>
          <w:sz w:val="24"/>
          <w:szCs w:val="24"/>
        </w:rPr>
        <w:t>.</w:t>
      </w:r>
    </w:p>
    <w:p w14:paraId="7FE8A8FB" w14:textId="77777777" w:rsidR="00B25308" w:rsidRDefault="00B25308" w:rsidP="00206668">
      <w:pPr>
        <w:rPr>
          <w:rFonts w:ascii="Arial" w:hAnsi="Arial" w:cs="Arial"/>
          <w:sz w:val="24"/>
          <w:szCs w:val="24"/>
        </w:rPr>
      </w:pPr>
    </w:p>
    <w:p w14:paraId="7753EBB6" w14:textId="3FFE45BC" w:rsidR="00CE1BDB" w:rsidRDefault="00B25308" w:rsidP="00206668">
      <w:pPr>
        <w:rPr>
          <w:rFonts w:ascii="Arial" w:hAnsi="Arial" w:cs="Arial"/>
          <w:b/>
          <w:bCs/>
          <w:sz w:val="20"/>
          <w:szCs w:val="20"/>
          <w:u w:val="single"/>
        </w:rPr>
      </w:pPr>
      <w:r w:rsidRPr="00B25308">
        <w:rPr>
          <w:rFonts w:ascii="Arial" w:hAnsi="Arial" w:cs="Arial"/>
          <w:noProof/>
          <w:sz w:val="24"/>
          <w:szCs w:val="24"/>
        </w:rPr>
        <w:lastRenderedPageBreak/>
        <w:drawing>
          <wp:inline distT="0" distB="0" distL="0" distR="0" wp14:anchorId="7AD737F0" wp14:editId="5E120680">
            <wp:extent cx="6858000" cy="3411220"/>
            <wp:effectExtent l="0" t="0" r="0" b="0"/>
            <wp:docPr id="17" name="Picture 1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graphical user interface&#10;&#10;Description automatically generated"/>
                    <pic:cNvPicPr/>
                  </pic:nvPicPr>
                  <pic:blipFill>
                    <a:blip r:embed="rId24"/>
                    <a:stretch>
                      <a:fillRect/>
                    </a:stretch>
                  </pic:blipFill>
                  <pic:spPr>
                    <a:xfrm>
                      <a:off x="0" y="0"/>
                      <a:ext cx="6858000" cy="3411220"/>
                    </a:xfrm>
                    <a:prstGeom prst="rect">
                      <a:avLst/>
                    </a:prstGeom>
                  </pic:spPr>
                </pic:pic>
              </a:graphicData>
            </a:graphic>
          </wp:inline>
        </w:drawing>
      </w:r>
      <w:r w:rsidR="00CE1BDB">
        <w:rPr>
          <w:rFonts w:ascii="Arial" w:hAnsi="Arial" w:cs="Arial"/>
          <w:b/>
          <w:bCs/>
          <w:sz w:val="20"/>
          <w:szCs w:val="20"/>
          <w:u w:val="single"/>
        </w:rPr>
        <w:t>Figure 1</w:t>
      </w:r>
      <w:r w:rsidR="009532B7">
        <w:rPr>
          <w:rFonts w:ascii="Arial" w:hAnsi="Arial" w:cs="Arial"/>
          <w:b/>
          <w:bCs/>
          <w:sz w:val="20"/>
          <w:szCs w:val="20"/>
          <w:u w:val="single"/>
        </w:rPr>
        <w:t>6</w:t>
      </w:r>
      <w:r w:rsidR="00CE1BDB">
        <w:rPr>
          <w:rFonts w:ascii="Arial" w:hAnsi="Arial" w:cs="Arial"/>
          <w:b/>
          <w:bCs/>
          <w:sz w:val="20"/>
          <w:szCs w:val="20"/>
          <w:u w:val="single"/>
        </w:rPr>
        <w:t xml:space="preserve"> </w:t>
      </w:r>
      <w:r w:rsidR="00D50A0E">
        <w:rPr>
          <w:rFonts w:ascii="Arial" w:hAnsi="Arial" w:cs="Arial"/>
          <w:b/>
          <w:bCs/>
          <w:sz w:val="20"/>
          <w:szCs w:val="20"/>
          <w:u w:val="single"/>
        </w:rPr>
        <w:t>–</w:t>
      </w:r>
      <w:r w:rsidR="00CE1BDB">
        <w:rPr>
          <w:rFonts w:ascii="Arial" w:hAnsi="Arial" w:cs="Arial"/>
          <w:b/>
          <w:bCs/>
          <w:sz w:val="20"/>
          <w:szCs w:val="20"/>
          <w:u w:val="single"/>
        </w:rPr>
        <w:t xml:space="preserve"> </w:t>
      </w:r>
      <w:r w:rsidR="00D50A0E">
        <w:rPr>
          <w:rFonts w:ascii="Arial" w:hAnsi="Arial" w:cs="Arial"/>
          <w:b/>
          <w:bCs/>
          <w:sz w:val="20"/>
          <w:szCs w:val="20"/>
          <w:u w:val="single"/>
        </w:rPr>
        <w:t>Drag Summary of Car 3 at 6 degree yaw</w:t>
      </w:r>
    </w:p>
    <w:p w14:paraId="6C825137" w14:textId="77777777" w:rsidR="00D50A0E" w:rsidRDefault="00D50A0E" w:rsidP="00206668">
      <w:pPr>
        <w:rPr>
          <w:rFonts w:ascii="Arial" w:hAnsi="Arial" w:cs="Arial"/>
          <w:b/>
          <w:bCs/>
          <w:sz w:val="20"/>
          <w:szCs w:val="20"/>
          <w:u w:val="single"/>
        </w:rPr>
      </w:pPr>
    </w:p>
    <w:p w14:paraId="6E634FBC" w14:textId="56610101" w:rsidR="00D50A0E" w:rsidRPr="00D50A0E" w:rsidRDefault="000237FD" w:rsidP="00206668">
      <w:pPr>
        <w:rPr>
          <w:rFonts w:ascii="Arial" w:hAnsi="Arial" w:cs="Arial"/>
          <w:sz w:val="24"/>
          <w:szCs w:val="24"/>
        </w:rPr>
      </w:pPr>
      <w:r>
        <w:rPr>
          <w:rFonts w:ascii="Arial" w:hAnsi="Arial" w:cs="Arial"/>
          <w:sz w:val="24"/>
          <w:szCs w:val="24"/>
        </w:rPr>
        <w:t>Surface pressure plots</w:t>
      </w:r>
      <w:r w:rsidR="008D0B2D">
        <w:rPr>
          <w:rFonts w:ascii="Arial" w:hAnsi="Arial" w:cs="Arial"/>
          <w:sz w:val="24"/>
          <w:szCs w:val="24"/>
        </w:rPr>
        <w:t xml:space="preserve"> shown in Figure 1</w:t>
      </w:r>
      <w:r w:rsidR="006000E4">
        <w:rPr>
          <w:rFonts w:ascii="Arial" w:hAnsi="Arial" w:cs="Arial"/>
          <w:sz w:val="24"/>
          <w:szCs w:val="24"/>
        </w:rPr>
        <w:t>7</w:t>
      </w:r>
      <w:r w:rsidR="008D0B2D">
        <w:rPr>
          <w:rFonts w:ascii="Arial" w:hAnsi="Arial" w:cs="Arial"/>
          <w:sz w:val="24"/>
          <w:szCs w:val="24"/>
        </w:rPr>
        <w:t xml:space="preserve"> indicate far less air impingement due to closing off the </w:t>
      </w:r>
      <w:r w:rsidR="00CB2491">
        <w:rPr>
          <w:rFonts w:ascii="Arial" w:hAnsi="Arial" w:cs="Arial"/>
          <w:sz w:val="24"/>
          <w:szCs w:val="24"/>
        </w:rPr>
        <w:t xml:space="preserve">gaps between the </w:t>
      </w:r>
      <w:r w:rsidR="00FC60BF">
        <w:rPr>
          <w:rFonts w:ascii="Arial" w:hAnsi="Arial" w:cs="Arial"/>
          <w:sz w:val="24"/>
          <w:szCs w:val="24"/>
        </w:rPr>
        <w:t>dump gates.</w:t>
      </w:r>
      <w:r w:rsidR="006000E4">
        <w:rPr>
          <w:rFonts w:ascii="Arial" w:hAnsi="Arial" w:cs="Arial"/>
          <w:sz w:val="24"/>
          <w:szCs w:val="24"/>
        </w:rPr>
        <w:t xml:space="preserve">  All these seemingly small details can add up to a big improvement in fuel efficiency.</w:t>
      </w:r>
    </w:p>
    <w:p w14:paraId="098ECB23" w14:textId="7998D7D7" w:rsidR="0009149A" w:rsidRDefault="00E97967" w:rsidP="00206668">
      <w:pPr>
        <w:rPr>
          <w:rFonts w:ascii="Arial" w:hAnsi="Arial" w:cs="Arial"/>
          <w:b/>
          <w:bCs/>
          <w:sz w:val="20"/>
          <w:szCs w:val="20"/>
          <w:u w:val="single"/>
        </w:rPr>
      </w:pPr>
      <w:r w:rsidRPr="00E97967">
        <w:rPr>
          <w:rFonts w:ascii="Arial" w:hAnsi="Arial" w:cs="Arial"/>
          <w:noProof/>
          <w:sz w:val="24"/>
          <w:szCs w:val="24"/>
        </w:rPr>
        <w:drawing>
          <wp:inline distT="0" distB="0" distL="0" distR="0" wp14:anchorId="74F35E78" wp14:editId="1C3C0CA7">
            <wp:extent cx="6858000" cy="2894965"/>
            <wp:effectExtent l="19050" t="19050" r="19050" b="19685"/>
            <wp:docPr id="18" name="Picture 1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chart&#10;&#10;Description automatically generated"/>
                    <pic:cNvPicPr/>
                  </pic:nvPicPr>
                  <pic:blipFill>
                    <a:blip r:embed="rId25"/>
                    <a:stretch>
                      <a:fillRect/>
                    </a:stretch>
                  </pic:blipFill>
                  <pic:spPr>
                    <a:xfrm>
                      <a:off x="0" y="0"/>
                      <a:ext cx="6858000" cy="2894965"/>
                    </a:xfrm>
                    <a:prstGeom prst="rect">
                      <a:avLst/>
                    </a:prstGeom>
                    <a:ln w="19050">
                      <a:solidFill>
                        <a:srgbClr val="002060"/>
                      </a:solidFill>
                    </a:ln>
                  </pic:spPr>
                </pic:pic>
              </a:graphicData>
            </a:graphic>
          </wp:inline>
        </w:drawing>
      </w:r>
      <w:r w:rsidR="0009149A">
        <w:rPr>
          <w:rFonts w:ascii="Arial" w:hAnsi="Arial" w:cs="Arial"/>
          <w:b/>
          <w:bCs/>
          <w:sz w:val="20"/>
          <w:szCs w:val="20"/>
          <w:u w:val="single"/>
        </w:rPr>
        <w:t>Figure 1</w:t>
      </w:r>
      <w:r w:rsidR="006000E4">
        <w:rPr>
          <w:rFonts w:ascii="Arial" w:hAnsi="Arial" w:cs="Arial"/>
          <w:b/>
          <w:bCs/>
          <w:sz w:val="20"/>
          <w:szCs w:val="20"/>
          <w:u w:val="single"/>
        </w:rPr>
        <w:t>7</w:t>
      </w:r>
      <w:r w:rsidR="0009149A">
        <w:rPr>
          <w:rFonts w:ascii="Arial" w:hAnsi="Arial" w:cs="Arial"/>
          <w:b/>
          <w:bCs/>
          <w:sz w:val="20"/>
          <w:szCs w:val="20"/>
          <w:u w:val="single"/>
        </w:rPr>
        <w:t xml:space="preserve"> – Surface pressure plot showing underbody impingement</w:t>
      </w:r>
      <w:r w:rsidR="00A20454">
        <w:rPr>
          <w:rFonts w:ascii="Arial" w:hAnsi="Arial" w:cs="Arial"/>
          <w:b/>
          <w:bCs/>
          <w:sz w:val="20"/>
          <w:szCs w:val="20"/>
          <w:u w:val="single"/>
        </w:rPr>
        <w:t xml:space="preserve"> with and without aerodynamic treatment</w:t>
      </w:r>
    </w:p>
    <w:p w14:paraId="04CAA6DB" w14:textId="77777777" w:rsidR="00A20454" w:rsidRDefault="00A20454" w:rsidP="00206668">
      <w:pPr>
        <w:rPr>
          <w:rFonts w:ascii="Arial" w:hAnsi="Arial" w:cs="Arial"/>
          <w:b/>
          <w:bCs/>
          <w:sz w:val="20"/>
          <w:szCs w:val="20"/>
          <w:u w:val="single"/>
        </w:rPr>
      </w:pPr>
    </w:p>
    <w:p w14:paraId="76BD8967" w14:textId="42BE4462" w:rsidR="00A20454" w:rsidRDefault="004C7308" w:rsidP="00206668">
      <w:pPr>
        <w:rPr>
          <w:rFonts w:ascii="Arial" w:hAnsi="Arial" w:cs="Arial"/>
          <w:sz w:val="24"/>
          <w:szCs w:val="24"/>
        </w:rPr>
      </w:pPr>
      <w:r>
        <w:rPr>
          <w:rFonts w:ascii="Arial" w:hAnsi="Arial" w:cs="Arial"/>
          <w:sz w:val="24"/>
          <w:szCs w:val="24"/>
        </w:rPr>
        <w:t>The w</w:t>
      </w:r>
      <w:r w:rsidR="00BD6C82">
        <w:rPr>
          <w:rFonts w:ascii="Arial" w:hAnsi="Arial" w:cs="Arial"/>
          <w:sz w:val="24"/>
          <w:szCs w:val="24"/>
        </w:rPr>
        <w:t xml:space="preserve">ind tunnel </w:t>
      </w:r>
      <w:r>
        <w:rPr>
          <w:rFonts w:ascii="Arial" w:hAnsi="Arial" w:cs="Arial"/>
          <w:sz w:val="24"/>
          <w:szCs w:val="24"/>
        </w:rPr>
        <w:t xml:space="preserve">used for </w:t>
      </w:r>
      <w:r w:rsidR="00BD6C82">
        <w:rPr>
          <w:rFonts w:ascii="Arial" w:hAnsi="Arial" w:cs="Arial"/>
          <w:sz w:val="24"/>
          <w:szCs w:val="24"/>
        </w:rPr>
        <w:t>testing</w:t>
      </w:r>
      <w:r w:rsidR="00D17331">
        <w:rPr>
          <w:rFonts w:ascii="Arial" w:hAnsi="Arial" w:cs="Arial"/>
          <w:sz w:val="24"/>
          <w:szCs w:val="24"/>
        </w:rPr>
        <w:t xml:space="preserve"> shown in Figure 1</w:t>
      </w:r>
      <w:r w:rsidR="006000E4">
        <w:rPr>
          <w:rFonts w:ascii="Arial" w:hAnsi="Arial" w:cs="Arial"/>
          <w:sz w:val="24"/>
          <w:szCs w:val="24"/>
        </w:rPr>
        <w:t xml:space="preserve">8. </w:t>
      </w:r>
      <w:r w:rsidR="005D1FCA">
        <w:rPr>
          <w:rFonts w:ascii="Arial" w:hAnsi="Arial" w:cs="Arial"/>
          <w:sz w:val="24"/>
          <w:szCs w:val="24"/>
        </w:rPr>
        <w:t xml:space="preserve"> </w:t>
      </w:r>
      <w:r w:rsidR="006000E4">
        <w:rPr>
          <w:rFonts w:ascii="Arial" w:hAnsi="Arial" w:cs="Arial"/>
          <w:sz w:val="24"/>
          <w:szCs w:val="24"/>
        </w:rPr>
        <w:t>R</w:t>
      </w:r>
      <w:r w:rsidR="005D1FCA">
        <w:rPr>
          <w:rFonts w:ascii="Arial" w:hAnsi="Arial" w:cs="Arial"/>
          <w:sz w:val="24"/>
          <w:szCs w:val="24"/>
        </w:rPr>
        <w:t xml:space="preserve">evenue field testing and Train Performance Simulator </w:t>
      </w:r>
      <w:r w:rsidR="001324CB">
        <w:rPr>
          <w:rFonts w:ascii="Arial" w:hAnsi="Arial" w:cs="Arial"/>
          <w:sz w:val="24"/>
          <w:szCs w:val="24"/>
        </w:rPr>
        <w:t>model</w:t>
      </w:r>
      <w:r w:rsidR="005D1FCA">
        <w:rPr>
          <w:rFonts w:ascii="Arial" w:hAnsi="Arial" w:cs="Arial"/>
          <w:sz w:val="24"/>
          <w:szCs w:val="24"/>
        </w:rPr>
        <w:t xml:space="preserve">ing all showed similar </w:t>
      </w:r>
      <w:r w:rsidR="004C5EE4">
        <w:rPr>
          <w:rFonts w:ascii="Arial" w:hAnsi="Arial" w:cs="Arial"/>
          <w:sz w:val="24"/>
          <w:szCs w:val="24"/>
        </w:rPr>
        <w:t>fuel savings from reduced drag.</w:t>
      </w:r>
      <w:r w:rsidR="00A40A46">
        <w:rPr>
          <w:rFonts w:ascii="Arial" w:hAnsi="Arial" w:cs="Arial"/>
          <w:sz w:val="24"/>
          <w:szCs w:val="24"/>
        </w:rPr>
        <w:t xml:space="preserve">  The range of savings from all four </w:t>
      </w:r>
      <w:r w:rsidR="00E67BAB">
        <w:rPr>
          <w:rFonts w:ascii="Arial" w:hAnsi="Arial" w:cs="Arial"/>
          <w:sz w:val="24"/>
          <w:szCs w:val="24"/>
        </w:rPr>
        <w:t xml:space="preserve">testing procedures ranged from a low of 6% to a high of 7.5% with close agreement between </w:t>
      </w:r>
      <w:r w:rsidR="001A49E0">
        <w:rPr>
          <w:rFonts w:ascii="Arial" w:hAnsi="Arial" w:cs="Arial"/>
          <w:sz w:val="24"/>
          <w:szCs w:val="24"/>
        </w:rPr>
        <w:t xml:space="preserve">the </w:t>
      </w:r>
      <w:r w:rsidR="001A49E0">
        <w:rPr>
          <w:rFonts w:ascii="Arial" w:hAnsi="Arial" w:cs="Arial"/>
          <w:sz w:val="24"/>
          <w:szCs w:val="24"/>
        </w:rPr>
        <w:lastRenderedPageBreak/>
        <w:t xml:space="preserve">various tests performed.  This </w:t>
      </w:r>
      <w:r w:rsidR="00775CAF">
        <w:rPr>
          <w:rFonts w:ascii="Arial" w:hAnsi="Arial" w:cs="Arial"/>
          <w:sz w:val="24"/>
          <w:szCs w:val="24"/>
        </w:rPr>
        <w:t xml:space="preserve">indicated a high degree of certainty that the simple aero treatments were </w:t>
      </w:r>
      <w:r w:rsidR="00F461A8">
        <w:rPr>
          <w:rFonts w:ascii="Arial" w:hAnsi="Arial" w:cs="Arial"/>
          <w:sz w:val="24"/>
          <w:szCs w:val="24"/>
        </w:rPr>
        <w:t>successful in reducing drag and providing fuel savings in revenue service.</w:t>
      </w:r>
    </w:p>
    <w:p w14:paraId="1CBEEC47" w14:textId="77777777" w:rsidR="00D17331" w:rsidRDefault="00D17331" w:rsidP="00206668">
      <w:pPr>
        <w:rPr>
          <w:rFonts w:ascii="Arial" w:hAnsi="Arial" w:cs="Arial"/>
          <w:sz w:val="24"/>
          <w:szCs w:val="24"/>
        </w:rPr>
      </w:pPr>
    </w:p>
    <w:p w14:paraId="08731822" w14:textId="4FB7C5E9" w:rsidR="00D17331" w:rsidRDefault="00D17331" w:rsidP="00206668">
      <w:pPr>
        <w:rPr>
          <w:rFonts w:ascii="Arial" w:hAnsi="Arial" w:cs="Arial"/>
          <w:b/>
          <w:bCs/>
          <w:sz w:val="20"/>
          <w:szCs w:val="20"/>
          <w:u w:val="single"/>
        </w:rPr>
      </w:pPr>
      <w:r w:rsidRPr="00D17331">
        <w:rPr>
          <w:rFonts w:ascii="Arial" w:hAnsi="Arial" w:cs="Arial"/>
          <w:noProof/>
          <w:sz w:val="24"/>
          <w:szCs w:val="24"/>
        </w:rPr>
        <w:drawing>
          <wp:inline distT="0" distB="0" distL="0" distR="0" wp14:anchorId="4E83483A" wp14:editId="322FD4F0">
            <wp:extent cx="6858000" cy="2002790"/>
            <wp:effectExtent l="0" t="0" r="0" b="0"/>
            <wp:docPr id="19" name="Picture 19" descr="A picture containing text, indoor, ceiling,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indoor, ceiling, floor&#10;&#10;Description automatically generated"/>
                    <pic:cNvPicPr/>
                  </pic:nvPicPr>
                  <pic:blipFill>
                    <a:blip r:embed="rId26"/>
                    <a:stretch>
                      <a:fillRect/>
                    </a:stretch>
                  </pic:blipFill>
                  <pic:spPr>
                    <a:xfrm>
                      <a:off x="0" y="0"/>
                      <a:ext cx="6858000" cy="2002790"/>
                    </a:xfrm>
                    <a:prstGeom prst="rect">
                      <a:avLst/>
                    </a:prstGeom>
                  </pic:spPr>
                </pic:pic>
              </a:graphicData>
            </a:graphic>
          </wp:inline>
        </w:drawing>
      </w:r>
      <w:r>
        <w:rPr>
          <w:rFonts w:ascii="Arial" w:hAnsi="Arial" w:cs="Arial"/>
          <w:b/>
          <w:bCs/>
          <w:sz w:val="20"/>
          <w:szCs w:val="20"/>
          <w:u w:val="single"/>
        </w:rPr>
        <w:t>Figure 1</w:t>
      </w:r>
      <w:r w:rsidR="006000E4">
        <w:rPr>
          <w:rFonts w:ascii="Arial" w:hAnsi="Arial" w:cs="Arial"/>
          <w:b/>
          <w:bCs/>
          <w:sz w:val="20"/>
          <w:szCs w:val="20"/>
          <w:u w:val="single"/>
        </w:rPr>
        <w:t>8</w:t>
      </w:r>
      <w:r>
        <w:rPr>
          <w:rFonts w:ascii="Arial" w:hAnsi="Arial" w:cs="Arial"/>
          <w:b/>
          <w:bCs/>
          <w:sz w:val="20"/>
          <w:szCs w:val="20"/>
          <w:u w:val="single"/>
        </w:rPr>
        <w:t xml:space="preserve"> – Wind Tunnel configured for G scale (1/29</w:t>
      </w:r>
      <w:r w:rsidRPr="00D17331">
        <w:rPr>
          <w:rFonts w:ascii="Arial" w:hAnsi="Arial" w:cs="Arial"/>
          <w:b/>
          <w:bCs/>
          <w:sz w:val="20"/>
          <w:szCs w:val="20"/>
          <w:u w:val="single"/>
          <w:vertAlign w:val="superscript"/>
        </w:rPr>
        <w:t>th</w:t>
      </w:r>
      <w:r>
        <w:rPr>
          <w:rFonts w:ascii="Arial" w:hAnsi="Arial" w:cs="Arial"/>
          <w:b/>
          <w:bCs/>
          <w:sz w:val="20"/>
          <w:szCs w:val="20"/>
          <w:u w:val="single"/>
        </w:rPr>
        <w:t>) model testing (now owned by MxV Rail in Pueblo CO)</w:t>
      </w:r>
    </w:p>
    <w:p w14:paraId="7B2822CA" w14:textId="77777777" w:rsidR="00D17331" w:rsidRPr="00D17331" w:rsidRDefault="00D17331" w:rsidP="00206668">
      <w:pPr>
        <w:rPr>
          <w:rFonts w:ascii="Arial" w:hAnsi="Arial" w:cs="Arial"/>
          <w:b/>
          <w:bCs/>
          <w:sz w:val="20"/>
          <w:szCs w:val="20"/>
          <w:u w:val="single"/>
        </w:rPr>
      </w:pPr>
    </w:p>
    <w:p w14:paraId="0B4DBF73" w14:textId="7F737EFD" w:rsidR="004A05E6" w:rsidRDefault="004A05E6" w:rsidP="00206668">
      <w:pPr>
        <w:rPr>
          <w:rFonts w:ascii="Arial" w:hAnsi="Arial" w:cs="Arial"/>
          <w:sz w:val="24"/>
          <w:szCs w:val="24"/>
        </w:rPr>
      </w:pPr>
      <w:r>
        <w:rPr>
          <w:rFonts w:ascii="Arial" w:hAnsi="Arial" w:cs="Arial"/>
          <w:sz w:val="24"/>
          <w:szCs w:val="24"/>
        </w:rPr>
        <w:t>Similar aerodynamic treatments are</w:t>
      </w:r>
      <w:r w:rsidR="001C42AA">
        <w:rPr>
          <w:rFonts w:ascii="Arial" w:hAnsi="Arial" w:cs="Arial"/>
          <w:sz w:val="24"/>
          <w:szCs w:val="24"/>
        </w:rPr>
        <w:t xml:space="preserve"> available for most major freight car types and involve smoothing roof lines, applying side skirts and </w:t>
      </w:r>
      <w:r w:rsidR="00A43F3E">
        <w:rPr>
          <w:rFonts w:ascii="Arial" w:hAnsi="Arial" w:cs="Arial"/>
          <w:sz w:val="24"/>
          <w:szCs w:val="24"/>
        </w:rPr>
        <w:t>underbody treatments to smooth transition and trip</w:t>
      </w:r>
      <w:r w:rsidR="00851CBA">
        <w:rPr>
          <w:rFonts w:ascii="Arial" w:hAnsi="Arial" w:cs="Arial"/>
          <w:sz w:val="24"/>
          <w:szCs w:val="24"/>
        </w:rPr>
        <w:t xml:space="preserve"> point</w:t>
      </w:r>
      <w:r w:rsidR="00A43F3E">
        <w:rPr>
          <w:rFonts w:ascii="Arial" w:hAnsi="Arial" w:cs="Arial"/>
          <w:sz w:val="24"/>
          <w:szCs w:val="24"/>
        </w:rPr>
        <w:t>s all with the intent of reducing drag and improving fuel</w:t>
      </w:r>
      <w:r w:rsidR="00BE42C2">
        <w:rPr>
          <w:rFonts w:ascii="Arial" w:hAnsi="Arial" w:cs="Arial"/>
          <w:sz w:val="24"/>
          <w:szCs w:val="24"/>
        </w:rPr>
        <w:t xml:space="preserve"> conservation.</w:t>
      </w:r>
      <w:r w:rsidR="00851CBA">
        <w:rPr>
          <w:rFonts w:ascii="Arial" w:hAnsi="Arial" w:cs="Arial"/>
          <w:sz w:val="24"/>
          <w:szCs w:val="24"/>
        </w:rPr>
        <w:t xml:space="preserve">  These sim</w:t>
      </w:r>
      <w:r w:rsidR="00C0637F">
        <w:rPr>
          <w:rFonts w:ascii="Arial" w:hAnsi="Arial" w:cs="Arial"/>
          <w:sz w:val="24"/>
          <w:szCs w:val="24"/>
        </w:rPr>
        <w:t>ple</w:t>
      </w:r>
      <w:r w:rsidR="00851CBA">
        <w:rPr>
          <w:rFonts w:ascii="Arial" w:hAnsi="Arial" w:cs="Arial"/>
          <w:sz w:val="24"/>
          <w:szCs w:val="24"/>
        </w:rPr>
        <w:t xml:space="preserve"> </w:t>
      </w:r>
      <w:r w:rsidR="004611FB">
        <w:rPr>
          <w:rFonts w:ascii="Arial" w:hAnsi="Arial" w:cs="Arial"/>
          <w:sz w:val="24"/>
          <w:szCs w:val="24"/>
        </w:rPr>
        <w:t xml:space="preserve">aerodynamic </w:t>
      </w:r>
      <w:r w:rsidR="00851CBA">
        <w:rPr>
          <w:rFonts w:ascii="Arial" w:hAnsi="Arial" w:cs="Arial"/>
          <w:sz w:val="24"/>
          <w:szCs w:val="24"/>
        </w:rPr>
        <w:t xml:space="preserve">modifications can either be </w:t>
      </w:r>
      <w:r w:rsidR="004611FB">
        <w:rPr>
          <w:rFonts w:ascii="Arial" w:hAnsi="Arial" w:cs="Arial"/>
          <w:sz w:val="24"/>
          <w:szCs w:val="24"/>
        </w:rPr>
        <w:t xml:space="preserve">designed and </w:t>
      </w:r>
      <w:r w:rsidR="00851CBA">
        <w:rPr>
          <w:rFonts w:ascii="Arial" w:hAnsi="Arial" w:cs="Arial"/>
          <w:sz w:val="24"/>
          <w:szCs w:val="24"/>
        </w:rPr>
        <w:t xml:space="preserve">included for new builds </w:t>
      </w:r>
      <w:r w:rsidR="004611FB">
        <w:rPr>
          <w:rFonts w:ascii="Arial" w:hAnsi="Arial" w:cs="Arial"/>
          <w:sz w:val="24"/>
          <w:szCs w:val="24"/>
        </w:rPr>
        <w:t>or</w:t>
      </w:r>
      <w:r w:rsidR="00851CBA">
        <w:rPr>
          <w:rFonts w:ascii="Arial" w:hAnsi="Arial" w:cs="Arial"/>
          <w:sz w:val="24"/>
          <w:szCs w:val="24"/>
        </w:rPr>
        <w:t xml:space="preserve"> installed in kit form for </w:t>
      </w:r>
      <w:r w:rsidR="00C0637F">
        <w:rPr>
          <w:rFonts w:ascii="Arial" w:hAnsi="Arial" w:cs="Arial"/>
          <w:sz w:val="24"/>
          <w:szCs w:val="24"/>
        </w:rPr>
        <w:t>existing car fleets already in service</w:t>
      </w:r>
      <w:r w:rsidR="004611FB">
        <w:rPr>
          <w:rFonts w:ascii="Arial" w:hAnsi="Arial" w:cs="Arial"/>
          <w:sz w:val="24"/>
          <w:szCs w:val="24"/>
        </w:rPr>
        <w:t xml:space="preserve"> that are going through periodic </w:t>
      </w:r>
      <w:r w:rsidR="009805C7">
        <w:rPr>
          <w:rFonts w:ascii="Arial" w:hAnsi="Arial" w:cs="Arial"/>
          <w:sz w:val="24"/>
          <w:szCs w:val="24"/>
        </w:rPr>
        <w:t>maintenance cycles.</w:t>
      </w:r>
    </w:p>
    <w:p w14:paraId="652521A7" w14:textId="28D6F2C0" w:rsidR="009805C7" w:rsidRDefault="009805C7" w:rsidP="00206668">
      <w:pPr>
        <w:rPr>
          <w:rFonts w:ascii="Arial" w:hAnsi="Arial" w:cs="Arial"/>
          <w:sz w:val="24"/>
          <w:szCs w:val="24"/>
        </w:rPr>
      </w:pPr>
      <w:r>
        <w:rPr>
          <w:rFonts w:ascii="Arial" w:hAnsi="Arial" w:cs="Arial"/>
          <w:sz w:val="24"/>
          <w:szCs w:val="24"/>
        </w:rPr>
        <w:t xml:space="preserve">This type of technology is agnostic to </w:t>
      </w:r>
      <w:r w:rsidR="00C30E2F">
        <w:rPr>
          <w:rFonts w:ascii="Arial" w:hAnsi="Arial" w:cs="Arial"/>
          <w:sz w:val="24"/>
          <w:szCs w:val="24"/>
        </w:rPr>
        <w:t>the fuel type being used to pull freight</w:t>
      </w:r>
      <w:r w:rsidR="00621DBE">
        <w:rPr>
          <w:rFonts w:ascii="Arial" w:hAnsi="Arial" w:cs="Arial"/>
          <w:sz w:val="24"/>
          <w:szCs w:val="24"/>
        </w:rPr>
        <w:t>,</w:t>
      </w:r>
      <w:r w:rsidR="00C30E2F">
        <w:rPr>
          <w:rFonts w:ascii="Arial" w:hAnsi="Arial" w:cs="Arial"/>
          <w:sz w:val="24"/>
          <w:szCs w:val="24"/>
        </w:rPr>
        <w:t xml:space="preserve"> so will be just as useful in the future for </w:t>
      </w:r>
      <w:r w:rsidR="00621DBE">
        <w:rPr>
          <w:rFonts w:ascii="Arial" w:hAnsi="Arial" w:cs="Arial"/>
          <w:sz w:val="24"/>
          <w:szCs w:val="24"/>
        </w:rPr>
        <w:t>B</w:t>
      </w:r>
      <w:r w:rsidR="00C30E2F">
        <w:rPr>
          <w:rFonts w:ascii="Arial" w:hAnsi="Arial" w:cs="Arial"/>
          <w:sz w:val="24"/>
          <w:szCs w:val="24"/>
        </w:rPr>
        <w:t xml:space="preserve">attery </w:t>
      </w:r>
      <w:r w:rsidR="00621DBE">
        <w:rPr>
          <w:rFonts w:ascii="Arial" w:hAnsi="Arial" w:cs="Arial"/>
          <w:sz w:val="24"/>
          <w:szCs w:val="24"/>
        </w:rPr>
        <w:t>E</w:t>
      </w:r>
      <w:r w:rsidR="00C30E2F">
        <w:rPr>
          <w:rFonts w:ascii="Arial" w:hAnsi="Arial" w:cs="Arial"/>
          <w:sz w:val="24"/>
          <w:szCs w:val="24"/>
        </w:rPr>
        <w:t xml:space="preserve">lectric </w:t>
      </w:r>
      <w:r w:rsidR="00FD5BD5">
        <w:rPr>
          <w:rFonts w:ascii="Arial" w:hAnsi="Arial" w:cs="Arial"/>
          <w:sz w:val="24"/>
          <w:szCs w:val="24"/>
        </w:rPr>
        <w:t>or</w:t>
      </w:r>
      <w:r w:rsidR="00C30E2F">
        <w:rPr>
          <w:rFonts w:ascii="Arial" w:hAnsi="Arial" w:cs="Arial"/>
          <w:sz w:val="24"/>
          <w:szCs w:val="24"/>
        </w:rPr>
        <w:t xml:space="preserve"> Hydrogen Fuel cell powered locomotives pulling revenue freight</w:t>
      </w:r>
      <w:r w:rsidR="00FD5BD5">
        <w:rPr>
          <w:rFonts w:ascii="Arial" w:hAnsi="Arial" w:cs="Arial"/>
          <w:sz w:val="24"/>
          <w:szCs w:val="24"/>
        </w:rPr>
        <w:t xml:space="preserve"> trains</w:t>
      </w:r>
      <w:r w:rsidR="00C30E2F">
        <w:rPr>
          <w:rFonts w:ascii="Arial" w:hAnsi="Arial" w:cs="Arial"/>
          <w:sz w:val="24"/>
          <w:szCs w:val="24"/>
        </w:rPr>
        <w:t>.</w:t>
      </w:r>
    </w:p>
    <w:p w14:paraId="52D59DC9" w14:textId="3F6CF66E" w:rsidR="0050765D" w:rsidRDefault="005A2D10" w:rsidP="00206668">
      <w:pPr>
        <w:rPr>
          <w:rFonts w:ascii="Arial" w:hAnsi="Arial" w:cs="Arial"/>
          <w:sz w:val="24"/>
          <w:szCs w:val="24"/>
        </w:rPr>
      </w:pPr>
      <w:r>
        <w:rPr>
          <w:rFonts w:ascii="Arial" w:hAnsi="Arial" w:cs="Arial"/>
          <w:sz w:val="24"/>
          <w:szCs w:val="24"/>
        </w:rPr>
        <w:t xml:space="preserve">There are challenges though, as railroads only own a portion of the cars that they haul.  Who pays for the modifications versus who sees the fuel savings, would all have to be worked </w:t>
      </w:r>
      <w:proofErr w:type="gramStart"/>
      <w:r>
        <w:rPr>
          <w:rFonts w:ascii="Arial" w:hAnsi="Arial" w:cs="Arial"/>
          <w:sz w:val="24"/>
          <w:szCs w:val="24"/>
        </w:rPr>
        <w:t>through.</w:t>
      </w:r>
      <w:proofErr w:type="gramEnd"/>
      <w:r>
        <w:rPr>
          <w:rFonts w:ascii="Arial" w:hAnsi="Arial" w:cs="Arial"/>
          <w:sz w:val="24"/>
          <w:szCs w:val="24"/>
        </w:rPr>
        <w:t xml:space="preserve">  </w:t>
      </w:r>
      <w:r w:rsidR="0069534D">
        <w:rPr>
          <w:rFonts w:ascii="Arial" w:hAnsi="Arial" w:cs="Arial"/>
          <w:sz w:val="24"/>
          <w:szCs w:val="24"/>
        </w:rPr>
        <w:t>At the very least, n</w:t>
      </w:r>
      <w:r>
        <w:rPr>
          <w:rFonts w:ascii="Arial" w:hAnsi="Arial" w:cs="Arial"/>
          <w:sz w:val="24"/>
          <w:szCs w:val="24"/>
        </w:rPr>
        <w:t xml:space="preserve">ew builds with aerodynamic </w:t>
      </w:r>
      <w:r w:rsidR="00414A0E">
        <w:rPr>
          <w:rFonts w:ascii="Arial" w:hAnsi="Arial" w:cs="Arial"/>
          <w:sz w:val="24"/>
          <w:szCs w:val="24"/>
        </w:rPr>
        <w:t>modifications</w:t>
      </w:r>
      <w:r>
        <w:rPr>
          <w:rFonts w:ascii="Arial" w:hAnsi="Arial" w:cs="Arial"/>
          <w:sz w:val="24"/>
          <w:szCs w:val="24"/>
        </w:rPr>
        <w:t xml:space="preserve">, should be the first tranche of aerodynamic cars introduced.  Recently purchased fleets should then be the next priority with in-field modification kits made available.  Customer owned fleets would also be a key opportunity as would leased fleets from TTX and other </w:t>
      </w:r>
      <w:r w:rsidR="0069534D">
        <w:rPr>
          <w:rFonts w:ascii="Arial" w:hAnsi="Arial" w:cs="Arial"/>
          <w:sz w:val="24"/>
          <w:szCs w:val="24"/>
        </w:rPr>
        <w:t>car owners</w:t>
      </w:r>
      <w:r>
        <w:rPr>
          <w:rFonts w:ascii="Arial" w:hAnsi="Arial" w:cs="Arial"/>
          <w:sz w:val="24"/>
          <w:szCs w:val="24"/>
        </w:rPr>
        <w:t>.</w:t>
      </w:r>
    </w:p>
    <w:p w14:paraId="44C05CDF" w14:textId="3C61FA97" w:rsidR="005A2D10" w:rsidRDefault="00CB600F" w:rsidP="00206668">
      <w:pPr>
        <w:rPr>
          <w:rFonts w:ascii="Arial" w:hAnsi="Arial" w:cs="Arial"/>
          <w:sz w:val="24"/>
          <w:szCs w:val="24"/>
        </w:rPr>
      </w:pPr>
      <w:r>
        <w:rPr>
          <w:rFonts w:ascii="Arial" w:hAnsi="Arial" w:cs="Arial"/>
          <w:sz w:val="24"/>
          <w:szCs w:val="24"/>
        </w:rPr>
        <w:t>Funding for continued research on aerodynamic opportunities will be key.  Government funding through TTC or MxV Rail</w:t>
      </w:r>
      <w:r w:rsidR="00411389">
        <w:rPr>
          <w:rFonts w:ascii="Arial" w:hAnsi="Arial" w:cs="Arial"/>
          <w:sz w:val="24"/>
          <w:szCs w:val="24"/>
        </w:rPr>
        <w:t xml:space="preserve"> to perform not only wind tunnel testing, but also full scale energy tests will be </w:t>
      </w:r>
      <w:r w:rsidR="00C44415">
        <w:rPr>
          <w:rFonts w:ascii="Arial" w:hAnsi="Arial" w:cs="Arial"/>
          <w:sz w:val="24"/>
          <w:szCs w:val="24"/>
        </w:rPr>
        <w:t xml:space="preserve">a requirement.  CFD analysis will also be </w:t>
      </w:r>
      <w:proofErr w:type="gramStart"/>
      <w:r w:rsidR="00C44415">
        <w:rPr>
          <w:rFonts w:ascii="Arial" w:hAnsi="Arial" w:cs="Arial"/>
          <w:sz w:val="24"/>
          <w:szCs w:val="24"/>
        </w:rPr>
        <w:t>required</w:t>
      </w:r>
      <w:proofErr w:type="gramEnd"/>
      <w:r w:rsidR="00C44415">
        <w:rPr>
          <w:rFonts w:ascii="Arial" w:hAnsi="Arial" w:cs="Arial"/>
          <w:sz w:val="24"/>
          <w:szCs w:val="24"/>
        </w:rPr>
        <w:t xml:space="preserve"> and Dassault Systemes has performed this type of analysis for the rail industry in the past.  OEM assistance and support for both locomotives and rail cars will likely help drive needed improvement.  A multi-year plan and the leadership to drive</w:t>
      </w:r>
      <w:r w:rsidR="00414A0E">
        <w:rPr>
          <w:rFonts w:ascii="Arial" w:hAnsi="Arial" w:cs="Arial"/>
          <w:sz w:val="24"/>
          <w:szCs w:val="24"/>
        </w:rPr>
        <w:t xml:space="preserve"> things forward </w:t>
      </w:r>
      <w:r w:rsidR="0069534D">
        <w:rPr>
          <w:rFonts w:ascii="Arial" w:hAnsi="Arial" w:cs="Arial"/>
          <w:sz w:val="24"/>
          <w:szCs w:val="24"/>
        </w:rPr>
        <w:t xml:space="preserve">with industry support to share the best practices and accelerate the pace of improvement </w:t>
      </w:r>
      <w:r w:rsidR="00414A0E">
        <w:rPr>
          <w:rFonts w:ascii="Arial" w:hAnsi="Arial" w:cs="Arial"/>
          <w:sz w:val="24"/>
          <w:szCs w:val="24"/>
        </w:rPr>
        <w:t>will be necessary.</w:t>
      </w:r>
    </w:p>
    <w:p w14:paraId="6274E8FF" w14:textId="77777777" w:rsidR="00BE6CC0" w:rsidRDefault="00BE6CC0" w:rsidP="00206668">
      <w:pPr>
        <w:rPr>
          <w:rFonts w:ascii="Arial" w:hAnsi="Arial" w:cs="Arial"/>
          <w:sz w:val="24"/>
          <w:szCs w:val="24"/>
        </w:rPr>
      </w:pPr>
    </w:p>
    <w:p w14:paraId="3BED8A16" w14:textId="0247C140" w:rsidR="0050765D" w:rsidRDefault="00E8340C" w:rsidP="00206668">
      <w:pPr>
        <w:rPr>
          <w:rFonts w:ascii="Arial" w:hAnsi="Arial" w:cs="Arial"/>
          <w:sz w:val="24"/>
          <w:szCs w:val="24"/>
          <w:u w:val="single"/>
        </w:rPr>
      </w:pPr>
      <w:r>
        <w:rPr>
          <w:rFonts w:ascii="Arial" w:hAnsi="Arial" w:cs="Arial"/>
          <w:sz w:val="24"/>
          <w:szCs w:val="24"/>
          <w:u w:val="single"/>
        </w:rPr>
        <w:t>Biodiesel</w:t>
      </w:r>
      <w:r w:rsidR="0050765D">
        <w:rPr>
          <w:rFonts w:ascii="Arial" w:hAnsi="Arial" w:cs="Arial"/>
          <w:sz w:val="24"/>
          <w:szCs w:val="24"/>
          <w:u w:val="single"/>
        </w:rPr>
        <w:t xml:space="preserve"> and </w:t>
      </w:r>
      <w:r>
        <w:rPr>
          <w:rFonts w:ascii="Arial" w:hAnsi="Arial" w:cs="Arial"/>
          <w:sz w:val="24"/>
          <w:szCs w:val="24"/>
          <w:u w:val="single"/>
        </w:rPr>
        <w:t>Renewable</w:t>
      </w:r>
      <w:r w:rsidR="0050765D">
        <w:rPr>
          <w:rFonts w:ascii="Arial" w:hAnsi="Arial" w:cs="Arial"/>
          <w:sz w:val="24"/>
          <w:szCs w:val="24"/>
          <w:u w:val="single"/>
        </w:rPr>
        <w:t xml:space="preserve"> Diesel Fuels</w:t>
      </w:r>
    </w:p>
    <w:p w14:paraId="0B387AF8" w14:textId="0B23E4F6" w:rsidR="000E5600" w:rsidRDefault="009D4306" w:rsidP="00206668">
      <w:pPr>
        <w:rPr>
          <w:rFonts w:ascii="Arial" w:hAnsi="Arial" w:cs="Arial"/>
          <w:sz w:val="24"/>
          <w:szCs w:val="24"/>
        </w:rPr>
      </w:pPr>
      <w:r>
        <w:rPr>
          <w:rFonts w:ascii="Arial" w:hAnsi="Arial" w:cs="Arial"/>
          <w:sz w:val="24"/>
          <w:szCs w:val="24"/>
        </w:rPr>
        <w:t>Biofuels</w:t>
      </w:r>
      <w:r w:rsidR="00B07593">
        <w:rPr>
          <w:rFonts w:ascii="Arial" w:hAnsi="Arial" w:cs="Arial"/>
          <w:sz w:val="24"/>
          <w:szCs w:val="24"/>
        </w:rPr>
        <w:t xml:space="preserve"> </w:t>
      </w:r>
      <w:r w:rsidR="00A33AD2">
        <w:rPr>
          <w:rFonts w:ascii="Arial" w:hAnsi="Arial" w:cs="Arial"/>
          <w:sz w:val="24"/>
          <w:szCs w:val="24"/>
        </w:rPr>
        <w:t>usage is</w:t>
      </w:r>
      <w:r w:rsidR="00B07593">
        <w:rPr>
          <w:rFonts w:ascii="Arial" w:hAnsi="Arial" w:cs="Arial"/>
          <w:sz w:val="24"/>
          <w:szCs w:val="24"/>
        </w:rPr>
        <w:t xml:space="preserve"> increasing as a method to reduce the carbon intensity of fuels to help meet the aggressive GHG reduction goals.</w:t>
      </w:r>
      <w:r w:rsidR="002E3F6E">
        <w:rPr>
          <w:rFonts w:ascii="Arial" w:hAnsi="Arial" w:cs="Arial"/>
          <w:sz w:val="24"/>
          <w:szCs w:val="24"/>
        </w:rPr>
        <w:t xml:space="preserve">  </w:t>
      </w:r>
      <w:r w:rsidR="00414A0E">
        <w:rPr>
          <w:rFonts w:ascii="Arial" w:hAnsi="Arial" w:cs="Arial"/>
          <w:sz w:val="24"/>
          <w:szCs w:val="24"/>
        </w:rPr>
        <w:t>However, t</w:t>
      </w:r>
      <w:r w:rsidR="002E3F6E">
        <w:rPr>
          <w:rFonts w:ascii="Arial" w:hAnsi="Arial" w:cs="Arial"/>
          <w:sz w:val="24"/>
          <w:szCs w:val="24"/>
        </w:rPr>
        <w:t>here are challenges</w:t>
      </w:r>
      <w:r w:rsidR="000E5600">
        <w:rPr>
          <w:rFonts w:ascii="Arial" w:hAnsi="Arial" w:cs="Arial"/>
          <w:sz w:val="24"/>
          <w:szCs w:val="24"/>
        </w:rPr>
        <w:t xml:space="preserve">.  </w:t>
      </w:r>
      <w:r w:rsidR="00E8340C">
        <w:rPr>
          <w:rFonts w:ascii="Arial" w:hAnsi="Arial" w:cs="Arial"/>
          <w:sz w:val="24"/>
          <w:szCs w:val="24"/>
        </w:rPr>
        <w:t>Biodiesel</w:t>
      </w:r>
      <w:r w:rsidR="000E5600">
        <w:rPr>
          <w:rFonts w:ascii="Arial" w:hAnsi="Arial" w:cs="Arial"/>
          <w:sz w:val="24"/>
          <w:szCs w:val="24"/>
        </w:rPr>
        <w:t xml:space="preserve">, while available, has </w:t>
      </w:r>
      <w:r w:rsidR="000E5600">
        <w:rPr>
          <w:rFonts w:ascii="Arial" w:hAnsi="Arial" w:cs="Arial"/>
          <w:sz w:val="24"/>
          <w:szCs w:val="24"/>
        </w:rPr>
        <w:lastRenderedPageBreak/>
        <w:t xml:space="preserve">operability issues in cold weather which affect virtually all Class I railroads on portions of their network.  </w:t>
      </w:r>
      <w:proofErr w:type="gramStart"/>
      <w:r w:rsidR="00E8340C">
        <w:rPr>
          <w:rFonts w:ascii="Arial" w:hAnsi="Arial" w:cs="Arial"/>
          <w:sz w:val="24"/>
          <w:szCs w:val="24"/>
        </w:rPr>
        <w:t>Renewable</w:t>
      </w:r>
      <w:r w:rsidR="000E5600">
        <w:rPr>
          <w:rFonts w:ascii="Arial" w:hAnsi="Arial" w:cs="Arial"/>
          <w:sz w:val="24"/>
          <w:szCs w:val="24"/>
        </w:rPr>
        <w:t xml:space="preserve"> diesel</w:t>
      </w:r>
      <w:r w:rsidR="00D0305C">
        <w:rPr>
          <w:rFonts w:ascii="Arial" w:hAnsi="Arial" w:cs="Arial"/>
          <w:sz w:val="24"/>
          <w:szCs w:val="24"/>
        </w:rPr>
        <w:t>,</w:t>
      </w:r>
      <w:proofErr w:type="gramEnd"/>
      <w:r w:rsidR="00D0305C">
        <w:rPr>
          <w:rFonts w:ascii="Arial" w:hAnsi="Arial" w:cs="Arial"/>
          <w:sz w:val="24"/>
          <w:szCs w:val="24"/>
        </w:rPr>
        <w:t xml:space="preserve"> </w:t>
      </w:r>
      <w:r w:rsidR="00A33AD2">
        <w:rPr>
          <w:rFonts w:ascii="Arial" w:hAnsi="Arial" w:cs="Arial"/>
          <w:sz w:val="24"/>
          <w:szCs w:val="24"/>
        </w:rPr>
        <w:t>has no such operability issues, t</w:t>
      </w:r>
      <w:r w:rsidR="000E5600">
        <w:rPr>
          <w:rFonts w:ascii="Arial" w:hAnsi="Arial" w:cs="Arial"/>
          <w:sz w:val="24"/>
          <w:szCs w:val="24"/>
        </w:rPr>
        <w:t xml:space="preserve">hough availability </w:t>
      </w:r>
      <w:r w:rsidR="00A33AD2">
        <w:rPr>
          <w:rFonts w:ascii="Arial" w:hAnsi="Arial" w:cs="Arial"/>
          <w:sz w:val="24"/>
          <w:szCs w:val="24"/>
        </w:rPr>
        <w:t xml:space="preserve">may be problematic </w:t>
      </w:r>
      <w:r w:rsidR="000E5600">
        <w:rPr>
          <w:rFonts w:ascii="Arial" w:hAnsi="Arial" w:cs="Arial"/>
          <w:sz w:val="24"/>
          <w:szCs w:val="24"/>
        </w:rPr>
        <w:t xml:space="preserve">given all transportation and other major industries which rely heavily on diesel fuel are looking to increase </w:t>
      </w:r>
      <w:r w:rsidR="00414A0E">
        <w:rPr>
          <w:rFonts w:ascii="Arial" w:hAnsi="Arial" w:cs="Arial"/>
          <w:sz w:val="24"/>
          <w:szCs w:val="24"/>
        </w:rPr>
        <w:t>r</w:t>
      </w:r>
      <w:r w:rsidR="00E8340C">
        <w:rPr>
          <w:rFonts w:ascii="Arial" w:hAnsi="Arial" w:cs="Arial"/>
          <w:sz w:val="24"/>
          <w:szCs w:val="24"/>
        </w:rPr>
        <w:t>enewable</w:t>
      </w:r>
      <w:r w:rsidR="007A5929">
        <w:rPr>
          <w:rFonts w:ascii="Arial" w:hAnsi="Arial" w:cs="Arial"/>
          <w:sz w:val="24"/>
          <w:szCs w:val="24"/>
        </w:rPr>
        <w:t xml:space="preserve"> diesel </w:t>
      </w:r>
      <w:r w:rsidR="000E5600">
        <w:rPr>
          <w:rFonts w:ascii="Arial" w:hAnsi="Arial" w:cs="Arial"/>
          <w:sz w:val="24"/>
          <w:szCs w:val="24"/>
        </w:rPr>
        <w:t xml:space="preserve">usage with a limited production volume </w:t>
      </w:r>
      <w:r w:rsidR="00D104E9">
        <w:rPr>
          <w:rFonts w:ascii="Arial" w:hAnsi="Arial" w:cs="Arial"/>
          <w:sz w:val="24"/>
          <w:szCs w:val="24"/>
        </w:rPr>
        <w:t xml:space="preserve">increase </w:t>
      </w:r>
      <w:r w:rsidR="000E5600">
        <w:rPr>
          <w:rFonts w:ascii="Arial" w:hAnsi="Arial" w:cs="Arial"/>
          <w:sz w:val="24"/>
          <w:szCs w:val="24"/>
        </w:rPr>
        <w:t>forecast into the future.</w:t>
      </w:r>
      <w:r w:rsidR="007A5929">
        <w:rPr>
          <w:rFonts w:ascii="Arial" w:hAnsi="Arial" w:cs="Arial"/>
          <w:sz w:val="24"/>
          <w:szCs w:val="24"/>
        </w:rPr>
        <w:t xml:space="preserve"> </w:t>
      </w:r>
    </w:p>
    <w:p w14:paraId="43A5D15C" w14:textId="1CD487C0" w:rsidR="00FE5381" w:rsidRDefault="007A5929" w:rsidP="00206668">
      <w:pPr>
        <w:rPr>
          <w:rFonts w:ascii="Arial" w:hAnsi="Arial" w:cs="Arial"/>
          <w:sz w:val="24"/>
          <w:szCs w:val="24"/>
        </w:rPr>
      </w:pPr>
      <w:r>
        <w:rPr>
          <w:rFonts w:ascii="Arial" w:hAnsi="Arial" w:cs="Arial"/>
          <w:sz w:val="24"/>
          <w:szCs w:val="24"/>
        </w:rPr>
        <w:t>Feedstock</w:t>
      </w:r>
      <w:r w:rsidR="00D104E9">
        <w:rPr>
          <w:rFonts w:ascii="Arial" w:hAnsi="Arial" w:cs="Arial"/>
          <w:sz w:val="24"/>
          <w:szCs w:val="24"/>
        </w:rPr>
        <w:t>s</w:t>
      </w:r>
      <w:r>
        <w:rPr>
          <w:rFonts w:ascii="Arial" w:hAnsi="Arial" w:cs="Arial"/>
          <w:sz w:val="24"/>
          <w:szCs w:val="24"/>
        </w:rPr>
        <w:t xml:space="preserve"> for </w:t>
      </w:r>
      <w:r w:rsidR="00E8340C">
        <w:rPr>
          <w:rFonts w:ascii="Arial" w:hAnsi="Arial" w:cs="Arial"/>
          <w:sz w:val="24"/>
          <w:szCs w:val="24"/>
        </w:rPr>
        <w:t>Renewable</w:t>
      </w:r>
      <w:r>
        <w:rPr>
          <w:rFonts w:ascii="Arial" w:hAnsi="Arial" w:cs="Arial"/>
          <w:sz w:val="24"/>
          <w:szCs w:val="24"/>
        </w:rPr>
        <w:t xml:space="preserve"> diesel </w:t>
      </w:r>
      <w:r w:rsidR="00D104E9">
        <w:rPr>
          <w:rFonts w:ascii="Arial" w:hAnsi="Arial" w:cs="Arial"/>
          <w:sz w:val="24"/>
          <w:szCs w:val="24"/>
        </w:rPr>
        <w:t>are</w:t>
      </w:r>
      <w:r>
        <w:rPr>
          <w:rFonts w:ascii="Arial" w:hAnsi="Arial" w:cs="Arial"/>
          <w:sz w:val="24"/>
          <w:szCs w:val="24"/>
        </w:rPr>
        <w:t xml:space="preserve"> currently limited to the major sources of </w:t>
      </w:r>
      <w:r w:rsidR="00D104E9">
        <w:rPr>
          <w:rFonts w:ascii="Arial" w:hAnsi="Arial" w:cs="Arial"/>
          <w:sz w:val="24"/>
          <w:szCs w:val="24"/>
        </w:rPr>
        <w:t>soybean and canola oil, animal fats</w:t>
      </w:r>
      <w:r w:rsidR="00A33AD2">
        <w:rPr>
          <w:rFonts w:ascii="Arial" w:hAnsi="Arial" w:cs="Arial"/>
          <w:sz w:val="24"/>
          <w:szCs w:val="24"/>
        </w:rPr>
        <w:t>,</w:t>
      </w:r>
      <w:r w:rsidR="00D104E9">
        <w:rPr>
          <w:rFonts w:ascii="Arial" w:hAnsi="Arial" w:cs="Arial"/>
          <w:sz w:val="24"/>
          <w:szCs w:val="24"/>
        </w:rPr>
        <w:t xml:space="preserve"> and used cooking oil, which are </w:t>
      </w:r>
      <w:r w:rsidR="006D2186">
        <w:rPr>
          <w:rFonts w:ascii="Arial" w:hAnsi="Arial" w:cs="Arial"/>
          <w:sz w:val="24"/>
          <w:szCs w:val="24"/>
        </w:rPr>
        <w:t xml:space="preserve">both </w:t>
      </w:r>
      <w:r w:rsidR="00D104E9">
        <w:rPr>
          <w:rFonts w:ascii="Arial" w:hAnsi="Arial" w:cs="Arial"/>
          <w:sz w:val="24"/>
          <w:szCs w:val="24"/>
        </w:rPr>
        <w:t xml:space="preserve">somewhat finite in volume and only increase </w:t>
      </w:r>
      <w:r w:rsidR="006D2186">
        <w:rPr>
          <w:rFonts w:ascii="Arial" w:hAnsi="Arial" w:cs="Arial"/>
          <w:sz w:val="24"/>
          <w:szCs w:val="24"/>
        </w:rPr>
        <w:t xml:space="preserve">in direct correlation </w:t>
      </w:r>
      <w:r w:rsidR="00D104E9">
        <w:rPr>
          <w:rFonts w:ascii="Arial" w:hAnsi="Arial" w:cs="Arial"/>
          <w:sz w:val="24"/>
          <w:szCs w:val="24"/>
        </w:rPr>
        <w:t>with population growth.</w:t>
      </w:r>
      <w:r w:rsidR="00FB0113">
        <w:rPr>
          <w:rFonts w:ascii="Arial" w:hAnsi="Arial" w:cs="Arial"/>
          <w:sz w:val="24"/>
          <w:szCs w:val="24"/>
        </w:rPr>
        <w:t xml:space="preserve">  </w:t>
      </w:r>
      <w:r w:rsidR="00FE5381">
        <w:rPr>
          <w:rFonts w:ascii="Arial" w:hAnsi="Arial" w:cs="Arial"/>
          <w:sz w:val="24"/>
          <w:szCs w:val="24"/>
        </w:rPr>
        <w:t xml:space="preserve">Expansion for US </w:t>
      </w:r>
      <w:r w:rsidR="00E8340C">
        <w:rPr>
          <w:rFonts w:ascii="Arial" w:hAnsi="Arial" w:cs="Arial"/>
          <w:sz w:val="24"/>
          <w:szCs w:val="24"/>
        </w:rPr>
        <w:t>Renewable</w:t>
      </w:r>
      <w:r w:rsidR="00FE5381">
        <w:rPr>
          <w:rFonts w:ascii="Arial" w:hAnsi="Arial" w:cs="Arial"/>
          <w:sz w:val="24"/>
          <w:szCs w:val="24"/>
        </w:rPr>
        <w:t xml:space="preserve"> diesel is limited not only by feedstock availability, but also by lack of support from existing </w:t>
      </w:r>
      <w:r w:rsidR="00E8340C">
        <w:rPr>
          <w:rFonts w:ascii="Arial" w:hAnsi="Arial" w:cs="Arial"/>
          <w:sz w:val="24"/>
          <w:szCs w:val="24"/>
        </w:rPr>
        <w:t>Renewable</w:t>
      </w:r>
      <w:r w:rsidR="00FE5381">
        <w:rPr>
          <w:rFonts w:ascii="Arial" w:hAnsi="Arial" w:cs="Arial"/>
          <w:sz w:val="24"/>
          <w:szCs w:val="24"/>
        </w:rPr>
        <w:t xml:space="preserve"> fuel policies, per a new report from the clean fuel consultancy </w:t>
      </w:r>
      <w:proofErr w:type="spellStart"/>
      <w:r w:rsidR="00FE5381">
        <w:rPr>
          <w:rFonts w:ascii="Arial" w:hAnsi="Arial" w:cs="Arial"/>
          <w:sz w:val="24"/>
          <w:szCs w:val="24"/>
        </w:rPr>
        <w:t>Ce</w:t>
      </w:r>
      <w:r w:rsidR="006551B0">
        <w:rPr>
          <w:rFonts w:ascii="Arial" w:hAnsi="Arial" w:cs="Arial"/>
          <w:sz w:val="24"/>
          <w:szCs w:val="24"/>
        </w:rPr>
        <w:t>r</w:t>
      </w:r>
      <w:r w:rsidR="00FE5381">
        <w:rPr>
          <w:rFonts w:ascii="Arial" w:hAnsi="Arial" w:cs="Arial"/>
          <w:sz w:val="24"/>
          <w:szCs w:val="24"/>
        </w:rPr>
        <w:t>ulogy</w:t>
      </w:r>
      <w:proofErr w:type="spellEnd"/>
      <w:r w:rsidR="00FE5381">
        <w:rPr>
          <w:rFonts w:ascii="Arial" w:hAnsi="Arial" w:cs="Arial"/>
          <w:sz w:val="24"/>
          <w:szCs w:val="24"/>
        </w:rPr>
        <w:t xml:space="preserve"> prepared for the International Council on Clean </w:t>
      </w:r>
      <w:r w:rsidR="006551B0">
        <w:rPr>
          <w:rFonts w:ascii="Arial" w:hAnsi="Arial" w:cs="Arial"/>
          <w:sz w:val="24"/>
          <w:szCs w:val="24"/>
        </w:rPr>
        <w:t>Transportation</w:t>
      </w:r>
      <w:r w:rsidR="00FE5381">
        <w:rPr>
          <w:rFonts w:ascii="Arial" w:hAnsi="Arial" w:cs="Arial"/>
          <w:sz w:val="24"/>
          <w:szCs w:val="24"/>
        </w:rPr>
        <w:t xml:space="preserve"> (ICCT)</w:t>
      </w:r>
      <w:r w:rsidR="00D0305C">
        <w:rPr>
          <w:rFonts w:ascii="Arial" w:hAnsi="Arial" w:cs="Arial"/>
          <w:sz w:val="24"/>
          <w:szCs w:val="24"/>
          <w:vertAlign w:val="superscript"/>
        </w:rPr>
        <w:t>6</w:t>
      </w:r>
      <w:r w:rsidR="00FE5381" w:rsidRPr="006551B0">
        <w:rPr>
          <w:rFonts w:ascii="Arial" w:hAnsi="Arial" w:cs="Arial"/>
          <w:sz w:val="24"/>
          <w:szCs w:val="24"/>
          <w:vertAlign w:val="superscript"/>
        </w:rPr>
        <w:t xml:space="preserve"> </w:t>
      </w:r>
    </w:p>
    <w:p w14:paraId="3521FC76" w14:textId="5A2D9BE2" w:rsidR="007A5929" w:rsidRDefault="00FB0113" w:rsidP="00206668">
      <w:pPr>
        <w:rPr>
          <w:rFonts w:ascii="Arial" w:hAnsi="Arial" w:cs="Arial"/>
          <w:sz w:val="24"/>
          <w:szCs w:val="24"/>
        </w:rPr>
      </w:pPr>
      <w:r>
        <w:rPr>
          <w:rFonts w:ascii="Arial" w:hAnsi="Arial" w:cs="Arial"/>
          <w:sz w:val="24"/>
          <w:szCs w:val="24"/>
        </w:rPr>
        <w:t xml:space="preserve">The price of </w:t>
      </w:r>
      <w:r w:rsidR="00D0305C">
        <w:rPr>
          <w:rFonts w:ascii="Arial" w:hAnsi="Arial" w:cs="Arial"/>
          <w:sz w:val="24"/>
          <w:szCs w:val="24"/>
        </w:rPr>
        <w:t>biodiesel and r</w:t>
      </w:r>
      <w:r w:rsidR="00E8340C">
        <w:rPr>
          <w:rFonts w:ascii="Arial" w:hAnsi="Arial" w:cs="Arial"/>
          <w:sz w:val="24"/>
          <w:szCs w:val="24"/>
        </w:rPr>
        <w:t>enewable</w:t>
      </w:r>
      <w:r>
        <w:rPr>
          <w:rFonts w:ascii="Arial" w:hAnsi="Arial" w:cs="Arial"/>
          <w:sz w:val="24"/>
          <w:szCs w:val="24"/>
        </w:rPr>
        <w:t xml:space="preserve"> diesel may well become unattractive for railroads as many different industries</w:t>
      </w:r>
      <w:r w:rsidR="002E29FD">
        <w:rPr>
          <w:rFonts w:ascii="Arial" w:hAnsi="Arial" w:cs="Arial"/>
          <w:sz w:val="24"/>
          <w:szCs w:val="24"/>
        </w:rPr>
        <w:t xml:space="preserve"> both within and outside the transportation industry compete for a limited supply.</w:t>
      </w:r>
    </w:p>
    <w:p w14:paraId="6CAAF068" w14:textId="21ABFB77" w:rsidR="0050765D" w:rsidRDefault="006D2186" w:rsidP="00206668">
      <w:pPr>
        <w:rPr>
          <w:rFonts w:ascii="Arial" w:hAnsi="Arial" w:cs="Arial"/>
          <w:sz w:val="24"/>
          <w:szCs w:val="24"/>
        </w:rPr>
      </w:pPr>
      <w:r>
        <w:rPr>
          <w:rFonts w:ascii="Arial" w:hAnsi="Arial" w:cs="Arial"/>
          <w:sz w:val="24"/>
          <w:szCs w:val="24"/>
        </w:rPr>
        <w:t xml:space="preserve">Table 3 shows the limited amount of </w:t>
      </w:r>
      <w:r w:rsidR="00AC1186">
        <w:rPr>
          <w:rFonts w:ascii="Arial" w:hAnsi="Arial" w:cs="Arial"/>
          <w:sz w:val="24"/>
          <w:szCs w:val="24"/>
        </w:rPr>
        <w:t xml:space="preserve">publicly available locomotive biodiesel and renewable diesel </w:t>
      </w:r>
      <w:r>
        <w:rPr>
          <w:rFonts w:ascii="Arial" w:hAnsi="Arial" w:cs="Arial"/>
          <w:sz w:val="24"/>
          <w:szCs w:val="24"/>
        </w:rPr>
        <w:t xml:space="preserve">test studies performed to-date.  More </w:t>
      </w:r>
      <w:r w:rsidR="00AC1186">
        <w:rPr>
          <w:rFonts w:ascii="Arial" w:hAnsi="Arial" w:cs="Arial"/>
          <w:sz w:val="24"/>
          <w:szCs w:val="24"/>
        </w:rPr>
        <w:t>research</w:t>
      </w:r>
      <w:r>
        <w:rPr>
          <w:rFonts w:ascii="Arial" w:hAnsi="Arial" w:cs="Arial"/>
          <w:sz w:val="24"/>
          <w:szCs w:val="24"/>
        </w:rPr>
        <w:t xml:space="preserve"> is required in this space to fully understand the operability of </w:t>
      </w:r>
      <w:r w:rsidR="00E8340C">
        <w:rPr>
          <w:rFonts w:ascii="Arial" w:hAnsi="Arial" w:cs="Arial"/>
          <w:sz w:val="24"/>
          <w:szCs w:val="24"/>
        </w:rPr>
        <w:t>Biodiesel</w:t>
      </w:r>
      <w:r>
        <w:rPr>
          <w:rFonts w:ascii="Arial" w:hAnsi="Arial" w:cs="Arial"/>
          <w:sz w:val="24"/>
          <w:szCs w:val="24"/>
        </w:rPr>
        <w:t xml:space="preserve"> </w:t>
      </w:r>
      <w:r w:rsidR="00AC1186">
        <w:rPr>
          <w:rFonts w:ascii="Arial" w:hAnsi="Arial" w:cs="Arial"/>
          <w:sz w:val="24"/>
          <w:szCs w:val="24"/>
        </w:rPr>
        <w:t>and</w:t>
      </w:r>
      <w:r>
        <w:rPr>
          <w:rFonts w:ascii="Arial" w:hAnsi="Arial" w:cs="Arial"/>
          <w:sz w:val="24"/>
          <w:szCs w:val="24"/>
        </w:rPr>
        <w:t xml:space="preserve"> the </w:t>
      </w:r>
      <w:r w:rsidR="00AC1186">
        <w:rPr>
          <w:rFonts w:ascii="Arial" w:hAnsi="Arial" w:cs="Arial"/>
          <w:sz w:val="24"/>
          <w:szCs w:val="24"/>
        </w:rPr>
        <w:t>effect</w:t>
      </w:r>
      <w:r>
        <w:rPr>
          <w:rFonts w:ascii="Arial" w:hAnsi="Arial" w:cs="Arial"/>
          <w:sz w:val="24"/>
          <w:szCs w:val="24"/>
        </w:rPr>
        <w:t xml:space="preserve"> of lower energy content which affects both types of diesel biofuels.</w:t>
      </w:r>
    </w:p>
    <w:p w14:paraId="5DDAC0D9" w14:textId="68CDC5C2" w:rsidR="00AC1186" w:rsidRDefault="00AC1186" w:rsidP="00206668">
      <w:pPr>
        <w:rPr>
          <w:rFonts w:ascii="Arial" w:hAnsi="Arial" w:cs="Arial"/>
          <w:sz w:val="24"/>
          <w:szCs w:val="24"/>
        </w:rPr>
      </w:pPr>
      <w:r>
        <w:rPr>
          <w:rFonts w:ascii="Arial" w:hAnsi="Arial" w:cs="Arial"/>
          <w:sz w:val="24"/>
          <w:szCs w:val="24"/>
        </w:rPr>
        <w:t>Progress Rail has announced the approval of B20</w:t>
      </w:r>
      <w:r w:rsidR="00B60539" w:rsidRPr="00B60539">
        <w:rPr>
          <w:rFonts w:ascii="Arial" w:hAnsi="Arial" w:cs="Arial"/>
          <w:sz w:val="24"/>
          <w:szCs w:val="24"/>
          <w:vertAlign w:val="superscript"/>
        </w:rPr>
        <w:t>7</w:t>
      </w:r>
      <w:r w:rsidR="00A33AD2">
        <w:rPr>
          <w:rFonts w:ascii="Arial" w:hAnsi="Arial" w:cs="Arial"/>
          <w:sz w:val="24"/>
          <w:szCs w:val="24"/>
        </w:rPr>
        <w:t xml:space="preserve">, while </w:t>
      </w:r>
      <w:r w:rsidR="00B60539">
        <w:rPr>
          <w:rFonts w:ascii="Arial" w:hAnsi="Arial" w:cs="Arial"/>
          <w:sz w:val="24"/>
          <w:szCs w:val="24"/>
        </w:rPr>
        <w:t>Wabtec</w:t>
      </w:r>
      <w:r w:rsidR="00A33AD2">
        <w:rPr>
          <w:rFonts w:ascii="Arial" w:hAnsi="Arial" w:cs="Arial"/>
          <w:sz w:val="24"/>
          <w:szCs w:val="24"/>
        </w:rPr>
        <w:t xml:space="preserve"> is approved to B5</w:t>
      </w:r>
      <w:r w:rsidR="00B60539">
        <w:rPr>
          <w:rFonts w:ascii="Arial" w:hAnsi="Arial" w:cs="Arial"/>
          <w:sz w:val="24"/>
          <w:szCs w:val="24"/>
        </w:rPr>
        <w:t>.</w:t>
      </w:r>
    </w:p>
    <w:p w14:paraId="203D9F95" w14:textId="771FD76A" w:rsidR="009D4306" w:rsidRDefault="009D4306" w:rsidP="00206668">
      <w:pPr>
        <w:rPr>
          <w:rFonts w:ascii="Arial" w:hAnsi="Arial" w:cs="Arial"/>
          <w:sz w:val="24"/>
          <w:szCs w:val="24"/>
        </w:rPr>
      </w:pPr>
    </w:p>
    <w:p w14:paraId="0F1F85F0" w14:textId="74853A01" w:rsidR="009D4306" w:rsidRDefault="00AC1186" w:rsidP="00206668">
      <w:pPr>
        <w:rPr>
          <w:rFonts w:ascii="Arial" w:hAnsi="Arial" w:cs="Arial"/>
          <w:b/>
          <w:bCs/>
          <w:sz w:val="20"/>
          <w:szCs w:val="20"/>
          <w:u w:val="single"/>
        </w:rPr>
      </w:pPr>
      <w:r w:rsidRPr="00AC1186">
        <w:rPr>
          <w:rFonts w:ascii="Arial" w:hAnsi="Arial" w:cs="Arial"/>
          <w:b/>
          <w:bCs/>
          <w:noProof/>
          <w:sz w:val="20"/>
          <w:szCs w:val="20"/>
          <w:u w:val="single"/>
        </w:rPr>
        <w:drawing>
          <wp:inline distT="0" distB="0" distL="0" distR="0" wp14:anchorId="48F4C2C8" wp14:editId="5AE2069D">
            <wp:extent cx="6858000" cy="3600450"/>
            <wp:effectExtent l="0" t="0" r="0" b="0"/>
            <wp:docPr id="37" name="Picture 37" descr="Chart, table,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table, box and whisker chart&#10;&#10;Description automatically generated"/>
                    <pic:cNvPicPr/>
                  </pic:nvPicPr>
                  <pic:blipFill>
                    <a:blip r:embed="rId27"/>
                    <a:stretch>
                      <a:fillRect/>
                    </a:stretch>
                  </pic:blipFill>
                  <pic:spPr>
                    <a:xfrm>
                      <a:off x="0" y="0"/>
                      <a:ext cx="6858000" cy="3600450"/>
                    </a:xfrm>
                    <a:prstGeom prst="rect">
                      <a:avLst/>
                    </a:prstGeom>
                  </pic:spPr>
                </pic:pic>
              </a:graphicData>
            </a:graphic>
          </wp:inline>
        </w:drawing>
      </w:r>
      <w:r w:rsidR="009D4306">
        <w:rPr>
          <w:rFonts w:ascii="Arial" w:hAnsi="Arial" w:cs="Arial"/>
          <w:b/>
          <w:bCs/>
          <w:sz w:val="20"/>
          <w:szCs w:val="20"/>
          <w:u w:val="single"/>
        </w:rPr>
        <w:t xml:space="preserve">Table 3 </w:t>
      </w:r>
      <w:r w:rsidR="00B07593">
        <w:rPr>
          <w:rFonts w:ascii="Arial" w:hAnsi="Arial" w:cs="Arial"/>
          <w:b/>
          <w:bCs/>
          <w:sz w:val="20"/>
          <w:szCs w:val="20"/>
          <w:u w:val="single"/>
        </w:rPr>
        <w:t>–</w:t>
      </w:r>
      <w:r w:rsidR="009D4306">
        <w:rPr>
          <w:rFonts w:ascii="Arial" w:hAnsi="Arial" w:cs="Arial"/>
          <w:b/>
          <w:bCs/>
          <w:sz w:val="20"/>
          <w:szCs w:val="20"/>
          <w:u w:val="single"/>
        </w:rPr>
        <w:t xml:space="preserve"> </w:t>
      </w:r>
      <w:r>
        <w:rPr>
          <w:rFonts w:ascii="Arial" w:hAnsi="Arial" w:cs="Arial"/>
          <w:b/>
          <w:bCs/>
          <w:sz w:val="20"/>
          <w:szCs w:val="20"/>
          <w:u w:val="single"/>
        </w:rPr>
        <w:t>Locomotive</w:t>
      </w:r>
      <w:r w:rsidR="00B07593">
        <w:rPr>
          <w:rFonts w:ascii="Arial" w:hAnsi="Arial" w:cs="Arial"/>
          <w:b/>
          <w:bCs/>
          <w:sz w:val="20"/>
          <w:szCs w:val="20"/>
          <w:u w:val="single"/>
        </w:rPr>
        <w:t xml:space="preserve"> Studies Performed</w:t>
      </w:r>
      <w:r>
        <w:rPr>
          <w:rFonts w:ascii="Arial" w:hAnsi="Arial" w:cs="Arial"/>
          <w:b/>
          <w:bCs/>
          <w:sz w:val="20"/>
          <w:szCs w:val="20"/>
          <w:u w:val="single"/>
        </w:rPr>
        <w:t xml:space="preserve"> with Biodiesel and Renewable Diesel Fuels</w:t>
      </w:r>
    </w:p>
    <w:p w14:paraId="5B2D9946" w14:textId="77777777" w:rsidR="00B07593" w:rsidRPr="009D4306" w:rsidRDefault="00B07593" w:rsidP="00206668">
      <w:pPr>
        <w:rPr>
          <w:rFonts w:ascii="Arial" w:hAnsi="Arial" w:cs="Arial"/>
          <w:b/>
          <w:bCs/>
          <w:sz w:val="20"/>
          <w:szCs w:val="20"/>
          <w:u w:val="single"/>
        </w:rPr>
      </w:pPr>
    </w:p>
    <w:p w14:paraId="68F31D3C" w14:textId="63116461" w:rsidR="009F1D5D" w:rsidRDefault="006D2186" w:rsidP="00206668">
      <w:pPr>
        <w:rPr>
          <w:rFonts w:ascii="Arial" w:hAnsi="Arial" w:cs="Arial"/>
          <w:sz w:val="24"/>
          <w:szCs w:val="24"/>
        </w:rPr>
      </w:pPr>
      <w:r>
        <w:rPr>
          <w:rFonts w:ascii="Arial" w:hAnsi="Arial" w:cs="Arial"/>
          <w:sz w:val="24"/>
          <w:szCs w:val="24"/>
        </w:rPr>
        <w:t>Figure 1</w:t>
      </w:r>
      <w:r w:rsidR="00FF1A2F">
        <w:rPr>
          <w:rFonts w:ascii="Arial" w:hAnsi="Arial" w:cs="Arial"/>
          <w:sz w:val="24"/>
          <w:szCs w:val="24"/>
        </w:rPr>
        <w:t>9</w:t>
      </w:r>
      <w:r>
        <w:rPr>
          <w:rFonts w:ascii="Arial" w:hAnsi="Arial" w:cs="Arial"/>
          <w:sz w:val="24"/>
          <w:szCs w:val="24"/>
        </w:rPr>
        <w:t xml:space="preserve"> shows </w:t>
      </w:r>
      <w:r w:rsidR="00FB0113">
        <w:rPr>
          <w:rFonts w:ascii="Arial" w:hAnsi="Arial" w:cs="Arial"/>
          <w:sz w:val="24"/>
          <w:szCs w:val="24"/>
        </w:rPr>
        <w:t xml:space="preserve">a </w:t>
      </w:r>
      <w:r w:rsidR="0074608F">
        <w:rPr>
          <w:rFonts w:ascii="Arial" w:hAnsi="Arial" w:cs="Arial"/>
          <w:sz w:val="24"/>
          <w:szCs w:val="24"/>
        </w:rPr>
        <w:t xml:space="preserve"> bubble </w:t>
      </w:r>
      <w:r w:rsidR="00FB0113">
        <w:rPr>
          <w:rFonts w:ascii="Arial" w:hAnsi="Arial" w:cs="Arial"/>
          <w:sz w:val="24"/>
          <w:szCs w:val="24"/>
        </w:rPr>
        <w:t xml:space="preserve">plot of </w:t>
      </w:r>
      <w:r w:rsidR="0074608F">
        <w:rPr>
          <w:rFonts w:ascii="Arial" w:hAnsi="Arial" w:cs="Arial"/>
          <w:sz w:val="24"/>
          <w:szCs w:val="24"/>
        </w:rPr>
        <w:t xml:space="preserve">the </w:t>
      </w:r>
      <w:r w:rsidR="005E293E">
        <w:rPr>
          <w:rFonts w:ascii="Arial" w:hAnsi="Arial" w:cs="Arial"/>
          <w:sz w:val="24"/>
          <w:szCs w:val="24"/>
        </w:rPr>
        <w:t>volume-weighted average</w:t>
      </w:r>
      <w:r w:rsidR="00FB0113">
        <w:rPr>
          <w:rFonts w:ascii="Arial" w:hAnsi="Arial" w:cs="Arial"/>
          <w:sz w:val="24"/>
          <w:szCs w:val="24"/>
        </w:rPr>
        <w:t xml:space="preserve"> carbon intensity from CARB certified fuel test samples for both </w:t>
      </w:r>
      <w:r w:rsidR="00E8340C">
        <w:rPr>
          <w:rFonts w:ascii="Arial" w:hAnsi="Arial" w:cs="Arial"/>
          <w:sz w:val="24"/>
          <w:szCs w:val="24"/>
        </w:rPr>
        <w:t>Biodiesel</w:t>
      </w:r>
      <w:r w:rsidR="00FB0113">
        <w:rPr>
          <w:rFonts w:ascii="Arial" w:hAnsi="Arial" w:cs="Arial"/>
          <w:sz w:val="24"/>
          <w:szCs w:val="24"/>
        </w:rPr>
        <w:t xml:space="preserve"> and </w:t>
      </w:r>
      <w:r w:rsidR="00E8340C">
        <w:rPr>
          <w:rFonts w:ascii="Arial" w:hAnsi="Arial" w:cs="Arial"/>
          <w:sz w:val="24"/>
          <w:szCs w:val="24"/>
        </w:rPr>
        <w:t>Renewable</w:t>
      </w:r>
      <w:r w:rsidR="00FB0113">
        <w:rPr>
          <w:rFonts w:ascii="Arial" w:hAnsi="Arial" w:cs="Arial"/>
          <w:sz w:val="24"/>
          <w:szCs w:val="24"/>
        </w:rPr>
        <w:t xml:space="preserve"> diesel.  Note the very broad distribution for both types of biofuels</w:t>
      </w:r>
      <w:r w:rsidR="002E29FD">
        <w:rPr>
          <w:rFonts w:ascii="Arial" w:hAnsi="Arial" w:cs="Arial"/>
          <w:sz w:val="24"/>
          <w:szCs w:val="24"/>
        </w:rPr>
        <w:t>.</w:t>
      </w:r>
      <w:r w:rsidR="00FF1A2F">
        <w:rPr>
          <w:rFonts w:ascii="Arial" w:hAnsi="Arial" w:cs="Arial"/>
          <w:sz w:val="24"/>
          <w:szCs w:val="24"/>
        </w:rPr>
        <w:t xml:space="preserve">  Not all biofuels are the same in terms of their carbon intensity – being able to </w:t>
      </w:r>
      <w:r w:rsidR="00FF1A2F">
        <w:rPr>
          <w:rFonts w:ascii="Arial" w:hAnsi="Arial" w:cs="Arial"/>
          <w:sz w:val="24"/>
          <w:szCs w:val="24"/>
        </w:rPr>
        <w:lastRenderedPageBreak/>
        <w:t>choose fuels that are towards the lower end of the scale would help lower associated carbon emissions considerably.</w:t>
      </w:r>
    </w:p>
    <w:p w14:paraId="1B314DBD" w14:textId="2D44BE59" w:rsidR="00AE14BF" w:rsidRDefault="005E293E" w:rsidP="00206668">
      <w:pPr>
        <w:rPr>
          <w:rFonts w:ascii="Arial" w:hAnsi="Arial" w:cs="Arial"/>
          <w:b/>
          <w:bCs/>
          <w:sz w:val="20"/>
          <w:szCs w:val="20"/>
          <w:u w:val="single"/>
        </w:rPr>
      </w:pPr>
      <w:r w:rsidRPr="005E293E">
        <w:rPr>
          <w:rFonts w:ascii="Arial" w:hAnsi="Arial" w:cs="Arial"/>
          <w:b/>
          <w:bCs/>
          <w:noProof/>
          <w:sz w:val="20"/>
          <w:szCs w:val="20"/>
          <w:u w:val="single"/>
        </w:rPr>
        <w:drawing>
          <wp:inline distT="0" distB="0" distL="0" distR="0" wp14:anchorId="025222E6" wp14:editId="65E80EF5">
            <wp:extent cx="6858000" cy="2937510"/>
            <wp:effectExtent l="19050" t="19050" r="19050" b="15240"/>
            <wp:docPr id="39" name="Picture 39"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bubble chart&#10;&#10;Description automatically generated"/>
                    <pic:cNvPicPr/>
                  </pic:nvPicPr>
                  <pic:blipFill>
                    <a:blip r:embed="rId28"/>
                    <a:stretch>
                      <a:fillRect/>
                    </a:stretch>
                  </pic:blipFill>
                  <pic:spPr>
                    <a:xfrm>
                      <a:off x="0" y="0"/>
                      <a:ext cx="6858000" cy="2937510"/>
                    </a:xfrm>
                    <a:prstGeom prst="rect">
                      <a:avLst/>
                    </a:prstGeom>
                    <a:ln>
                      <a:solidFill>
                        <a:schemeClr val="tx1"/>
                      </a:solidFill>
                    </a:ln>
                  </pic:spPr>
                </pic:pic>
              </a:graphicData>
            </a:graphic>
          </wp:inline>
        </w:drawing>
      </w:r>
      <w:r>
        <w:rPr>
          <w:rFonts w:ascii="Arial" w:hAnsi="Arial" w:cs="Arial"/>
          <w:b/>
          <w:bCs/>
          <w:sz w:val="20"/>
          <w:szCs w:val="20"/>
          <w:u w:val="single"/>
        </w:rPr>
        <w:t>F</w:t>
      </w:r>
      <w:r w:rsidR="00AE14BF">
        <w:rPr>
          <w:rFonts w:ascii="Arial" w:hAnsi="Arial" w:cs="Arial"/>
          <w:b/>
          <w:bCs/>
          <w:sz w:val="20"/>
          <w:szCs w:val="20"/>
          <w:u w:val="single"/>
        </w:rPr>
        <w:t>igure 1</w:t>
      </w:r>
      <w:r w:rsidR="00FF1A2F">
        <w:rPr>
          <w:rFonts w:ascii="Arial" w:hAnsi="Arial" w:cs="Arial"/>
          <w:b/>
          <w:bCs/>
          <w:sz w:val="20"/>
          <w:szCs w:val="20"/>
          <w:u w:val="single"/>
        </w:rPr>
        <w:t>9</w:t>
      </w:r>
      <w:r w:rsidR="00AE14BF">
        <w:rPr>
          <w:rFonts w:ascii="Arial" w:hAnsi="Arial" w:cs="Arial"/>
          <w:b/>
          <w:bCs/>
          <w:sz w:val="20"/>
          <w:szCs w:val="20"/>
          <w:u w:val="single"/>
        </w:rPr>
        <w:t xml:space="preserve"> – </w:t>
      </w:r>
      <w:r w:rsidR="00FF1A2F">
        <w:rPr>
          <w:rFonts w:ascii="Arial" w:hAnsi="Arial" w:cs="Arial"/>
          <w:b/>
          <w:bCs/>
          <w:sz w:val="20"/>
          <w:szCs w:val="20"/>
          <w:u w:val="single"/>
        </w:rPr>
        <w:t>Bubble P</w:t>
      </w:r>
      <w:r w:rsidR="00AE14BF">
        <w:rPr>
          <w:rFonts w:ascii="Arial" w:hAnsi="Arial" w:cs="Arial"/>
          <w:b/>
          <w:bCs/>
          <w:sz w:val="20"/>
          <w:szCs w:val="20"/>
          <w:u w:val="single"/>
        </w:rPr>
        <w:t xml:space="preserve">lot of Energy Based Carbon Intensity of both </w:t>
      </w:r>
      <w:r w:rsidR="00E8340C">
        <w:rPr>
          <w:rFonts w:ascii="Arial" w:hAnsi="Arial" w:cs="Arial"/>
          <w:b/>
          <w:bCs/>
          <w:sz w:val="20"/>
          <w:szCs w:val="20"/>
          <w:u w:val="single"/>
        </w:rPr>
        <w:t>Biodiesel</w:t>
      </w:r>
      <w:r w:rsidR="00AE14BF">
        <w:rPr>
          <w:rFonts w:ascii="Arial" w:hAnsi="Arial" w:cs="Arial"/>
          <w:b/>
          <w:bCs/>
          <w:sz w:val="20"/>
          <w:szCs w:val="20"/>
          <w:u w:val="single"/>
        </w:rPr>
        <w:t xml:space="preserve"> and </w:t>
      </w:r>
      <w:r w:rsidR="00E8340C">
        <w:rPr>
          <w:rFonts w:ascii="Arial" w:hAnsi="Arial" w:cs="Arial"/>
          <w:b/>
          <w:bCs/>
          <w:sz w:val="20"/>
          <w:szCs w:val="20"/>
          <w:u w:val="single"/>
        </w:rPr>
        <w:t>Renewable</w:t>
      </w:r>
      <w:r w:rsidR="00AE14BF">
        <w:rPr>
          <w:rFonts w:ascii="Arial" w:hAnsi="Arial" w:cs="Arial"/>
          <w:b/>
          <w:bCs/>
          <w:sz w:val="20"/>
          <w:szCs w:val="20"/>
          <w:u w:val="single"/>
        </w:rPr>
        <w:t xml:space="preserve"> Diesel Fuels</w:t>
      </w:r>
      <w:r w:rsidRPr="005E293E">
        <w:rPr>
          <w:rFonts w:ascii="Arial" w:hAnsi="Arial" w:cs="Arial"/>
          <w:sz w:val="20"/>
          <w:szCs w:val="20"/>
          <w:vertAlign w:val="superscript"/>
        </w:rPr>
        <w:t>8</w:t>
      </w:r>
    </w:p>
    <w:p w14:paraId="26BF2B8D" w14:textId="0EF67D84" w:rsidR="00AE14BF" w:rsidRDefault="00AE14BF" w:rsidP="00206668">
      <w:pPr>
        <w:rPr>
          <w:rFonts w:ascii="Arial" w:hAnsi="Arial" w:cs="Arial"/>
          <w:b/>
          <w:bCs/>
          <w:sz w:val="20"/>
          <w:szCs w:val="20"/>
          <w:u w:val="single"/>
        </w:rPr>
      </w:pPr>
    </w:p>
    <w:p w14:paraId="2139FAC2" w14:textId="09AA1156" w:rsidR="00AE14BF" w:rsidRDefault="001D1882" w:rsidP="00206668">
      <w:pPr>
        <w:rPr>
          <w:rFonts w:ascii="Arial" w:hAnsi="Arial" w:cs="Arial"/>
          <w:sz w:val="24"/>
          <w:szCs w:val="24"/>
        </w:rPr>
      </w:pPr>
      <w:r>
        <w:rPr>
          <w:rFonts w:ascii="Arial" w:hAnsi="Arial" w:cs="Arial"/>
          <w:sz w:val="24"/>
          <w:szCs w:val="24"/>
          <w:u w:val="single"/>
        </w:rPr>
        <w:t>Getting to Actual Fuel Savings</w:t>
      </w:r>
    </w:p>
    <w:p w14:paraId="42601A11" w14:textId="01DB996F" w:rsidR="006F6C71" w:rsidRDefault="001D1882" w:rsidP="00206668">
      <w:pPr>
        <w:rPr>
          <w:rFonts w:ascii="Arial" w:hAnsi="Arial" w:cs="Arial"/>
          <w:sz w:val="24"/>
          <w:szCs w:val="24"/>
        </w:rPr>
      </w:pPr>
      <w:r>
        <w:rPr>
          <w:rFonts w:ascii="Arial" w:hAnsi="Arial" w:cs="Arial"/>
          <w:sz w:val="24"/>
          <w:szCs w:val="24"/>
        </w:rPr>
        <w:t>Many technologies</w:t>
      </w:r>
      <w:r w:rsidR="00AC0972">
        <w:rPr>
          <w:rFonts w:ascii="Arial" w:hAnsi="Arial" w:cs="Arial"/>
          <w:sz w:val="24"/>
          <w:szCs w:val="24"/>
        </w:rPr>
        <w:t>,</w:t>
      </w:r>
      <w:r>
        <w:rPr>
          <w:rFonts w:ascii="Arial" w:hAnsi="Arial" w:cs="Arial"/>
          <w:sz w:val="24"/>
          <w:szCs w:val="24"/>
        </w:rPr>
        <w:t xml:space="preserve"> regardless of their platform, advertise fuel savings that have been quantified through controlled testing</w:t>
      </w:r>
      <w:r w:rsidR="006F6C71">
        <w:rPr>
          <w:rFonts w:ascii="Arial" w:hAnsi="Arial" w:cs="Arial"/>
          <w:sz w:val="24"/>
          <w:szCs w:val="24"/>
        </w:rPr>
        <w:t xml:space="preserve">, devoid of the typical operational variation that is freight railroading.  </w:t>
      </w:r>
      <w:proofErr w:type="gramStart"/>
      <w:r w:rsidR="006F6C71">
        <w:rPr>
          <w:rFonts w:ascii="Arial" w:hAnsi="Arial" w:cs="Arial"/>
          <w:sz w:val="24"/>
          <w:szCs w:val="24"/>
        </w:rPr>
        <w:t>Operational field testing</w:t>
      </w:r>
      <w:r w:rsidR="00EB169B">
        <w:rPr>
          <w:rFonts w:ascii="Arial" w:hAnsi="Arial" w:cs="Arial"/>
          <w:sz w:val="24"/>
          <w:szCs w:val="24"/>
        </w:rPr>
        <w:t>,</w:t>
      </w:r>
      <w:proofErr w:type="gramEnd"/>
      <w:r w:rsidR="00EB169B">
        <w:rPr>
          <w:rFonts w:ascii="Arial" w:hAnsi="Arial" w:cs="Arial"/>
          <w:sz w:val="24"/>
          <w:szCs w:val="24"/>
        </w:rPr>
        <w:t xml:space="preserve"> </w:t>
      </w:r>
      <w:r w:rsidR="006F6C71">
        <w:rPr>
          <w:rFonts w:ascii="Arial" w:hAnsi="Arial" w:cs="Arial"/>
          <w:sz w:val="24"/>
          <w:szCs w:val="24"/>
        </w:rPr>
        <w:t>is by far the most realistic avenue to determine actual fuel savings and many factors will then need to be applied before an “actual” and “bankable” fuel savings amount can be quantified.</w:t>
      </w:r>
      <w:r w:rsidR="00EB169B">
        <w:rPr>
          <w:rFonts w:ascii="Arial" w:hAnsi="Arial" w:cs="Arial"/>
          <w:sz w:val="24"/>
          <w:szCs w:val="24"/>
        </w:rPr>
        <w:t xml:space="preserve">  Without an adequate “actual” fuel savings percentage, </w:t>
      </w:r>
      <w:r w:rsidR="00A33AD2">
        <w:rPr>
          <w:rFonts w:ascii="Arial" w:hAnsi="Arial" w:cs="Arial"/>
          <w:sz w:val="24"/>
          <w:szCs w:val="24"/>
        </w:rPr>
        <w:t xml:space="preserve">determining </w:t>
      </w:r>
      <w:r w:rsidR="00EB169B">
        <w:rPr>
          <w:rFonts w:ascii="Arial" w:hAnsi="Arial" w:cs="Arial"/>
          <w:sz w:val="24"/>
          <w:szCs w:val="24"/>
        </w:rPr>
        <w:t xml:space="preserve">ROI </w:t>
      </w:r>
      <w:r w:rsidR="00CC0A17">
        <w:rPr>
          <w:rFonts w:ascii="Arial" w:hAnsi="Arial" w:cs="Arial"/>
          <w:sz w:val="24"/>
          <w:szCs w:val="24"/>
        </w:rPr>
        <w:t>(</w:t>
      </w:r>
      <w:r w:rsidR="00EB169B">
        <w:rPr>
          <w:rFonts w:ascii="Arial" w:hAnsi="Arial" w:cs="Arial"/>
          <w:sz w:val="24"/>
          <w:szCs w:val="24"/>
        </w:rPr>
        <w:t>Return on Investment</w:t>
      </w:r>
      <w:r w:rsidR="00CC0A17">
        <w:rPr>
          <w:rFonts w:ascii="Arial" w:hAnsi="Arial" w:cs="Arial"/>
          <w:sz w:val="24"/>
          <w:szCs w:val="24"/>
        </w:rPr>
        <w:t>)</w:t>
      </w:r>
      <w:r w:rsidR="00EB169B">
        <w:rPr>
          <w:rFonts w:ascii="Arial" w:hAnsi="Arial" w:cs="Arial"/>
          <w:sz w:val="24"/>
          <w:szCs w:val="24"/>
        </w:rPr>
        <w:t xml:space="preserve"> becomes problematic and unrealistic.</w:t>
      </w:r>
    </w:p>
    <w:p w14:paraId="5AADE9AF" w14:textId="42981654" w:rsidR="006F6C71" w:rsidRDefault="006F6C71" w:rsidP="00206668">
      <w:pPr>
        <w:rPr>
          <w:rFonts w:ascii="Arial" w:hAnsi="Arial" w:cs="Arial"/>
          <w:sz w:val="24"/>
          <w:szCs w:val="24"/>
        </w:rPr>
      </w:pPr>
      <w:r>
        <w:rPr>
          <w:rFonts w:ascii="Arial" w:hAnsi="Arial" w:cs="Arial"/>
          <w:sz w:val="24"/>
          <w:szCs w:val="24"/>
        </w:rPr>
        <w:t xml:space="preserve">Figure </w:t>
      </w:r>
      <w:r w:rsidR="00AC0972">
        <w:rPr>
          <w:rFonts w:ascii="Arial" w:hAnsi="Arial" w:cs="Arial"/>
          <w:sz w:val="24"/>
          <w:szCs w:val="24"/>
        </w:rPr>
        <w:t>20</w:t>
      </w:r>
      <w:r>
        <w:rPr>
          <w:rFonts w:ascii="Arial" w:hAnsi="Arial" w:cs="Arial"/>
          <w:sz w:val="24"/>
          <w:szCs w:val="24"/>
        </w:rPr>
        <w:t xml:space="preserve"> shows five different technology platforms, including operational change and training programs all with the intent of saving fuel and reducing GHG emissions intensity.</w:t>
      </w:r>
      <w:r w:rsidR="0076235F">
        <w:rPr>
          <w:rFonts w:ascii="Arial" w:hAnsi="Arial" w:cs="Arial"/>
          <w:sz w:val="24"/>
          <w:szCs w:val="24"/>
        </w:rPr>
        <w:t xml:space="preserve">  To the right of each different technology platform are different “hoops” that need to be </w:t>
      </w:r>
      <w:r w:rsidR="00EB169B">
        <w:rPr>
          <w:rFonts w:ascii="Arial" w:hAnsi="Arial" w:cs="Arial"/>
          <w:sz w:val="24"/>
          <w:szCs w:val="24"/>
        </w:rPr>
        <w:t xml:space="preserve">progressively </w:t>
      </w:r>
      <w:r w:rsidR="0076235F">
        <w:rPr>
          <w:rFonts w:ascii="Arial" w:hAnsi="Arial" w:cs="Arial"/>
          <w:sz w:val="24"/>
          <w:szCs w:val="24"/>
        </w:rPr>
        <w:t xml:space="preserve">jumped through to arrive at a final </w:t>
      </w:r>
      <w:r w:rsidR="00EB169B">
        <w:rPr>
          <w:rFonts w:ascii="Arial" w:hAnsi="Arial" w:cs="Arial"/>
          <w:sz w:val="24"/>
          <w:szCs w:val="24"/>
        </w:rPr>
        <w:t xml:space="preserve">realistic </w:t>
      </w:r>
      <w:r w:rsidR="0076235F">
        <w:rPr>
          <w:rFonts w:ascii="Arial" w:hAnsi="Arial" w:cs="Arial"/>
          <w:sz w:val="24"/>
          <w:szCs w:val="24"/>
        </w:rPr>
        <w:t>fuel savings. In the statistical world, this is often referred to as a “Rolled Throughput Yield” where</w:t>
      </w:r>
      <w:r w:rsidR="00EB169B">
        <w:rPr>
          <w:rFonts w:ascii="Arial" w:hAnsi="Arial" w:cs="Arial"/>
          <w:sz w:val="24"/>
          <w:szCs w:val="24"/>
        </w:rPr>
        <w:t xml:space="preserve"> the probability of success (percent fuel savings in this example) is dependent on passing through successive filters, or criteria to end up with </w:t>
      </w:r>
      <w:proofErr w:type="gramStart"/>
      <w:r w:rsidR="00EB169B">
        <w:rPr>
          <w:rFonts w:ascii="Arial" w:hAnsi="Arial" w:cs="Arial"/>
          <w:sz w:val="24"/>
          <w:szCs w:val="24"/>
        </w:rPr>
        <w:t>a final end</w:t>
      </w:r>
      <w:proofErr w:type="gramEnd"/>
      <w:r w:rsidR="00EB169B">
        <w:rPr>
          <w:rFonts w:ascii="Arial" w:hAnsi="Arial" w:cs="Arial"/>
          <w:sz w:val="24"/>
          <w:szCs w:val="24"/>
        </w:rPr>
        <w:t xml:space="preserve"> process, or actual fuel savings.  This figure will often differ significantly from what is advertised by a vendor where testing has been performed in near laboratory conditions with little field variation </w:t>
      </w:r>
      <w:r w:rsidR="00B5020A">
        <w:rPr>
          <w:rFonts w:ascii="Arial" w:hAnsi="Arial" w:cs="Arial"/>
          <w:sz w:val="24"/>
          <w:szCs w:val="24"/>
        </w:rPr>
        <w:t xml:space="preserve">being </w:t>
      </w:r>
      <w:r w:rsidR="00EB169B">
        <w:rPr>
          <w:rFonts w:ascii="Arial" w:hAnsi="Arial" w:cs="Arial"/>
          <w:sz w:val="24"/>
          <w:szCs w:val="24"/>
        </w:rPr>
        <w:t>introduced.</w:t>
      </w:r>
    </w:p>
    <w:p w14:paraId="33DAF3A7" w14:textId="71C21945" w:rsidR="0076235F" w:rsidRDefault="0076235F" w:rsidP="00206668">
      <w:pPr>
        <w:rPr>
          <w:rFonts w:ascii="Arial" w:hAnsi="Arial" w:cs="Arial"/>
          <w:sz w:val="24"/>
          <w:szCs w:val="24"/>
        </w:rPr>
      </w:pPr>
    </w:p>
    <w:p w14:paraId="672B4FA8" w14:textId="38941FDC" w:rsidR="008013E1" w:rsidRDefault="0076235F" w:rsidP="00206668">
      <w:pPr>
        <w:rPr>
          <w:rFonts w:ascii="Arial" w:hAnsi="Arial" w:cs="Arial"/>
          <w:sz w:val="24"/>
          <w:szCs w:val="24"/>
        </w:rPr>
      </w:pPr>
      <w:r w:rsidRPr="0076235F">
        <w:rPr>
          <w:rFonts w:ascii="Arial" w:hAnsi="Arial" w:cs="Arial"/>
          <w:noProof/>
          <w:sz w:val="24"/>
          <w:szCs w:val="24"/>
        </w:rPr>
        <w:lastRenderedPageBreak/>
        <w:drawing>
          <wp:inline distT="0" distB="0" distL="0" distR="0" wp14:anchorId="0A07F504" wp14:editId="0167DFAC">
            <wp:extent cx="6858000" cy="4984750"/>
            <wp:effectExtent l="19050" t="19050" r="19050" b="2540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29"/>
                    <a:stretch>
                      <a:fillRect/>
                    </a:stretch>
                  </pic:blipFill>
                  <pic:spPr>
                    <a:xfrm>
                      <a:off x="0" y="0"/>
                      <a:ext cx="6858000" cy="4984750"/>
                    </a:xfrm>
                    <a:prstGeom prst="rect">
                      <a:avLst/>
                    </a:prstGeom>
                    <a:ln>
                      <a:solidFill>
                        <a:schemeClr val="tx1"/>
                      </a:solidFill>
                    </a:ln>
                  </pic:spPr>
                </pic:pic>
              </a:graphicData>
            </a:graphic>
          </wp:inline>
        </w:drawing>
      </w:r>
      <w:r w:rsidR="008013E1">
        <w:rPr>
          <w:rFonts w:ascii="Arial" w:hAnsi="Arial" w:cs="Arial"/>
          <w:b/>
          <w:bCs/>
          <w:sz w:val="20"/>
          <w:szCs w:val="20"/>
          <w:u w:val="single"/>
        </w:rPr>
        <w:t xml:space="preserve">Figure </w:t>
      </w:r>
      <w:r w:rsidR="00AC0972">
        <w:rPr>
          <w:rFonts w:ascii="Arial" w:hAnsi="Arial" w:cs="Arial"/>
          <w:b/>
          <w:bCs/>
          <w:sz w:val="20"/>
          <w:szCs w:val="20"/>
          <w:u w:val="single"/>
        </w:rPr>
        <w:t>20</w:t>
      </w:r>
      <w:r w:rsidR="008013E1">
        <w:rPr>
          <w:rFonts w:ascii="Arial" w:hAnsi="Arial" w:cs="Arial"/>
          <w:b/>
          <w:bCs/>
          <w:sz w:val="20"/>
          <w:szCs w:val="20"/>
          <w:u w:val="single"/>
        </w:rPr>
        <w:t xml:space="preserve"> – Rolled Throughput Yield for Various Fuel Saving Technology Platforms</w:t>
      </w:r>
    </w:p>
    <w:p w14:paraId="255E4B4B" w14:textId="2D7B3BB6" w:rsidR="008013E1" w:rsidRDefault="008013E1" w:rsidP="00206668">
      <w:pPr>
        <w:rPr>
          <w:rFonts w:ascii="Arial" w:hAnsi="Arial" w:cs="Arial"/>
          <w:sz w:val="24"/>
          <w:szCs w:val="24"/>
        </w:rPr>
      </w:pPr>
    </w:p>
    <w:p w14:paraId="6BAE892F" w14:textId="441105A2" w:rsidR="008013E1" w:rsidRDefault="00816E14" w:rsidP="00206668">
      <w:pPr>
        <w:rPr>
          <w:rFonts w:ascii="Arial" w:hAnsi="Arial" w:cs="Arial"/>
          <w:sz w:val="24"/>
          <w:szCs w:val="24"/>
        </w:rPr>
      </w:pPr>
      <w:r>
        <w:rPr>
          <w:rFonts w:ascii="Arial" w:hAnsi="Arial" w:cs="Arial"/>
          <w:sz w:val="24"/>
          <w:szCs w:val="24"/>
          <w:u w:val="single"/>
        </w:rPr>
        <w:t>Future Technology Progression</w:t>
      </w:r>
    </w:p>
    <w:p w14:paraId="5C120386" w14:textId="0A8CAE71" w:rsidR="00816E14" w:rsidRDefault="00816E14" w:rsidP="00206668">
      <w:pPr>
        <w:rPr>
          <w:rFonts w:ascii="Arial" w:hAnsi="Arial" w:cs="Arial"/>
          <w:sz w:val="24"/>
          <w:szCs w:val="24"/>
        </w:rPr>
      </w:pPr>
      <w:r>
        <w:rPr>
          <w:rFonts w:ascii="Arial" w:hAnsi="Arial" w:cs="Arial"/>
          <w:sz w:val="24"/>
          <w:szCs w:val="24"/>
        </w:rPr>
        <w:t>Figure 2</w:t>
      </w:r>
      <w:r w:rsidR="00AC0972">
        <w:rPr>
          <w:rFonts w:ascii="Arial" w:hAnsi="Arial" w:cs="Arial"/>
          <w:sz w:val="24"/>
          <w:szCs w:val="24"/>
        </w:rPr>
        <w:t>1</w:t>
      </w:r>
      <w:r>
        <w:rPr>
          <w:rFonts w:ascii="Arial" w:hAnsi="Arial" w:cs="Arial"/>
          <w:sz w:val="24"/>
          <w:szCs w:val="24"/>
        </w:rPr>
        <w:t xml:space="preserve"> shows a </w:t>
      </w:r>
      <w:r w:rsidR="00B87CFD">
        <w:rPr>
          <w:rFonts w:ascii="Arial" w:hAnsi="Arial" w:cs="Arial"/>
          <w:sz w:val="24"/>
          <w:szCs w:val="24"/>
        </w:rPr>
        <w:t xml:space="preserve">pictorial </w:t>
      </w:r>
      <w:r>
        <w:rPr>
          <w:rFonts w:ascii="Arial" w:hAnsi="Arial" w:cs="Arial"/>
          <w:sz w:val="24"/>
          <w:szCs w:val="24"/>
        </w:rPr>
        <w:t xml:space="preserve">timeline for various alternate </w:t>
      </w:r>
      <w:r w:rsidR="00B87CFD">
        <w:rPr>
          <w:rFonts w:ascii="Arial" w:hAnsi="Arial" w:cs="Arial"/>
          <w:sz w:val="24"/>
          <w:szCs w:val="24"/>
        </w:rPr>
        <w:t xml:space="preserve">locomotive </w:t>
      </w:r>
      <w:r>
        <w:rPr>
          <w:rFonts w:ascii="Arial" w:hAnsi="Arial" w:cs="Arial"/>
          <w:sz w:val="24"/>
          <w:szCs w:val="24"/>
        </w:rPr>
        <w:t>fuel technologies such as natural gas</w:t>
      </w:r>
      <w:r w:rsidR="00B87CFD">
        <w:rPr>
          <w:rFonts w:ascii="Arial" w:hAnsi="Arial" w:cs="Arial"/>
          <w:sz w:val="24"/>
          <w:szCs w:val="24"/>
        </w:rPr>
        <w:t xml:space="preserve"> (NG)</w:t>
      </w:r>
      <w:r>
        <w:rPr>
          <w:rFonts w:ascii="Arial" w:hAnsi="Arial" w:cs="Arial"/>
          <w:sz w:val="24"/>
          <w:szCs w:val="24"/>
        </w:rPr>
        <w:t xml:space="preserve">, battery electric </w:t>
      </w:r>
      <w:r w:rsidR="00B87CFD">
        <w:rPr>
          <w:rFonts w:ascii="Arial" w:hAnsi="Arial" w:cs="Arial"/>
          <w:sz w:val="24"/>
          <w:szCs w:val="24"/>
        </w:rPr>
        <w:t xml:space="preserve">(BEL) </w:t>
      </w:r>
      <w:r>
        <w:rPr>
          <w:rFonts w:ascii="Arial" w:hAnsi="Arial" w:cs="Arial"/>
          <w:sz w:val="24"/>
          <w:szCs w:val="24"/>
        </w:rPr>
        <w:t>and hydrogen fuel cells</w:t>
      </w:r>
      <w:r w:rsidR="00B87CFD">
        <w:rPr>
          <w:rFonts w:ascii="Arial" w:hAnsi="Arial" w:cs="Arial"/>
          <w:sz w:val="24"/>
          <w:szCs w:val="24"/>
        </w:rPr>
        <w:t xml:space="preserve"> (HFC)</w:t>
      </w:r>
      <w:r>
        <w:rPr>
          <w:rFonts w:ascii="Arial" w:hAnsi="Arial" w:cs="Arial"/>
          <w:sz w:val="24"/>
          <w:szCs w:val="24"/>
        </w:rPr>
        <w:t xml:space="preserve">.  Virtually all Class I railroads have dabbled in natural gas technology, even sharing tender cars for various field tests over the last </w:t>
      </w:r>
      <w:r w:rsidR="00B61AC3">
        <w:rPr>
          <w:rFonts w:ascii="Arial" w:hAnsi="Arial" w:cs="Arial"/>
          <w:sz w:val="24"/>
          <w:szCs w:val="24"/>
        </w:rPr>
        <w:t>three</w:t>
      </w:r>
      <w:r>
        <w:rPr>
          <w:rFonts w:ascii="Arial" w:hAnsi="Arial" w:cs="Arial"/>
          <w:sz w:val="24"/>
          <w:szCs w:val="24"/>
        </w:rPr>
        <w:t xml:space="preserve"> decades.  Hydrogen fuel cell powered locomotives have been attempted by BNSF and more recently championed by CP.  Battery electric</w:t>
      </w:r>
      <w:r w:rsidR="00B61AC3">
        <w:rPr>
          <w:rFonts w:ascii="Arial" w:hAnsi="Arial" w:cs="Arial"/>
          <w:sz w:val="24"/>
          <w:szCs w:val="24"/>
        </w:rPr>
        <w:t xml:space="preserve"> locomotives</w:t>
      </w:r>
      <w:r>
        <w:rPr>
          <w:rFonts w:ascii="Arial" w:hAnsi="Arial" w:cs="Arial"/>
          <w:sz w:val="24"/>
          <w:szCs w:val="24"/>
        </w:rPr>
        <w:t xml:space="preserve"> have a long history </w:t>
      </w:r>
      <w:r w:rsidR="00B61AC3">
        <w:rPr>
          <w:rFonts w:ascii="Arial" w:hAnsi="Arial" w:cs="Arial"/>
          <w:sz w:val="24"/>
          <w:szCs w:val="24"/>
        </w:rPr>
        <w:t>as</w:t>
      </w:r>
      <w:r>
        <w:rPr>
          <w:rFonts w:ascii="Arial" w:hAnsi="Arial" w:cs="Arial"/>
          <w:sz w:val="24"/>
          <w:szCs w:val="24"/>
        </w:rPr>
        <w:t xml:space="preserve"> switcher power</w:t>
      </w:r>
      <w:r w:rsidR="00B61AC3">
        <w:rPr>
          <w:rFonts w:ascii="Arial" w:hAnsi="Arial" w:cs="Arial"/>
          <w:sz w:val="24"/>
          <w:szCs w:val="24"/>
        </w:rPr>
        <w:t>,</w:t>
      </w:r>
      <w:r>
        <w:rPr>
          <w:rFonts w:ascii="Arial" w:hAnsi="Arial" w:cs="Arial"/>
          <w:sz w:val="24"/>
          <w:szCs w:val="24"/>
        </w:rPr>
        <w:t xml:space="preserve"> and both OEM vendors have various offerings for both yard and line-haul locomotive</w:t>
      </w:r>
      <w:r w:rsidR="00B61AC3">
        <w:rPr>
          <w:rFonts w:ascii="Arial" w:hAnsi="Arial" w:cs="Arial"/>
          <w:sz w:val="24"/>
          <w:szCs w:val="24"/>
        </w:rPr>
        <w:t xml:space="preserve">s.  </w:t>
      </w:r>
      <w:r>
        <w:rPr>
          <w:rFonts w:ascii="Arial" w:hAnsi="Arial" w:cs="Arial"/>
          <w:sz w:val="24"/>
          <w:szCs w:val="24"/>
        </w:rPr>
        <w:t>UP ma</w:t>
      </w:r>
      <w:r w:rsidR="00B61AC3">
        <w:rPr>
          <w:rFonts w:ascii="Arial" w:hAnsi="Arial" w:cs="Arial"/>
          <w:sz w:val="24"/>
          <w:szCs w:val="24"/>
        </w:rPr>
        <w:t>de</w:t>
      </w:r>
      <w:r>
        <w:rPr>
          <w:rFonts w:ascii="Arial" w:hAnsi="Arial" w:cs="Arial"/>
          <w:sz w:val="24"/>
          <w:szCs w:val="24"/>
        </w:rPr>
        <w:t xml:space="preserve"> the largest splash </w:t>
      </w:r>
      <w:r w:rsidR="00B61AC3">
        <w:rPr>
          <w:rFonts w:ascii="Arial" w:hAnsi="Arial" w:cs="Arial"/>
          <w:sz w:val="24"/>
          <w:szCs w:val="24"/>
        </w:rPr>
        <w:t xml:space="preserve">by </w:t>
      </w:r>
      <w:r>
        <w:rPr>
          <w:rFonts w:ascii="Arial" w:hAnsi="Arial" w:cs="Arial"/>
          <w:sz w:val="24"/>
          <w:szCs w:val="24"/>
        </w:rPr>
        <w:t xml:space="preserve">announcing the purchase of 20 yard switcher locomotives </w:t>
      </w:r>
      <w:r w:rsidR="00B61AC3">
        <w:rPr>
          <w:rFonts w:ascii="Arial" w:hAnsi="Arial" w:cs="Arial"/>
          <w:sz w:val="24"/>
          <w:szCs w:val="24"/>
        </w:rPr>
        <w:t>to be</w:t>
      </w:r>
      <w:r>
        <w:rPr>
          <w:rFonts w:ascii="Arial" w:hAnsi="Arial" w:cs="Arial"/>
          <w:sz w:val="24"/>
          <w:szCs w:val="24"/>
        </w:rPr>
        <w:t xml:space="preserve"> delivered in 2023 at two of their major yard facilities.</w:t>
      </w:r>
    </w:p>
    <w:p w14:paraId="346C77F6" w14:textId="18F4096A" w:rsidR="00816E14" w:rsidRDefault="00816E14" w:rsidP="00206668">
      <w:pPr>
        <w:rPr>
          <w:rFonts w:ascii="Arial" w:hAnsi="Arial" w:cs="Arial"/>
          <w:sz w:val="24"/>
          <w:szCs w:val="24"/>
        </w:rPr>
      </w:pPr>
      <w:r>
        <w:rPr>
          <w:rFonts w:ascii="Arial" w:hAnsi="Arial" w:cs="Arial"/>
          <w:sz w:val="24"/>
          <w:szCs w:val="24"/>
        </w:rPr>
        <w:t xml:space="preserve">While the technology </w:t>
      </w:r>
      <w:r w:rsidR="00B87CFD">
        <w:rPr>
          <w:rFonts w:ascii="Arial" w:hAnsi="Arial" w:cs="Arial"/>
          <w:sz w:val="24"/>
          <w:szCs w:val="24"/>
        </w:rPr>
        <w:t xml:space="preserve">development </w:t>
      </w:r>
      <w:r>
        <w:rPr>
          <w:rFonts w:ascii="Arial" w:hAnsi="Arial" w:cs="Arial"/>
          <w:sz w:val="24"/>
          <w:szCs w:val="24"/>
        </w:rPr>
        <w:t>for both BEL and HFC</w:t>
      </w:r>
      <w:r w:rsidR="00B87CFD">
        <w:rPr>
          <w:rFonts w:ascii="Arial" w:hAnsi="Arial" w:cs="Arial"/>
          <w:sz w:val="24"/>
          <w:szCs w:val="24"/>
        </w:rPr>
        <w:t xml:space="preserve"> appear to have the upper hand at present, the power density of BEL is nowhere near what would be needed for a line-haul locomotive and the infrastructure for both technologies is </w:t>
      </w:r>
      <w:r w:rsidR="00B61AC3">
        <w:rPr>
          <w:rFonts w:ascii="Arial" w:hAnsi="Arial" w:cs="Arial"/>
          <w:sz w:val="24"/>
          <w:szCs w:val="24"/>
        </w:rPr>
        <w:t>still in the early stages of development with the AAR</w:t>
      </w:r>
      <w:r w:rsidR="00B87CFD">
        <w:rPr>
          <w:rFonts w:ascii="Arial" w:hAnsi="Arial" w:cs="Arial"/>
          <w:sz w:val="24"/>
          <w:szCs w:val="24"/>
        </w:rPr>
        <w:t xml:space="preserve">.  </w:t>
      </w:r>
      <w:r w:rsidR="00B61AC3">
        <w:rPr>
          <w:rFonts w:ascii="Arial" w:hAnsi="Arial" w:cs="Arial"/>
          <w:sz w:val="24"/>
          <w:szCs w:val="24"/>
        </w:rPr>
        <w:t>A</w:t>
      </w:r>
      <w:r w:rsidR="00B87CFD">
        <w:rPr>
          <w:rFonts w:ascii="Arial" w:hAnsi="Arial" w:cs="Arial"/>
          <w:sz w:val="24"/>
          <w:szCs w:val="24"/>
        </w:rPr>
        <w:t>s presented earlier, it’s a certainty that both BEL and HFC driven fuel technologies will not be moving the needle significantly to achieve the</w:t>
      </w:r>
      <w:r w:rsidR="00B61AC3">
        <w:rPr>
          <w:rFonts w:ascii="Arial" w:hAnsi="Arial" w:cs="Arial"/>
          <w:sz w:val="24"/>
          <w:szCs w:val="24"/>
        </w:rPr>
        <w:t xml:space="preserve"> aggressive SBTi goals out to 2029/2034.</w:t>
      </w:r>
    </w:p>
    <w:p w14:paraId="4BB89E7E" w14:textId="6D0C09A7" w:rsidR="00B87CFD" w:rsidRDefault="00B87CFD" w:rsidP="00206668">
      <w:pPr>
        <w:rPr>
          <w:rFonts w:ascii="Arial" w:hAnsi="Arial" w:cs="Arial"/>
          <w:sz w:val="24"/>
          <w:szCs w:val="24"/>
        </w:rPr>
      </w:pPr>
      <w:r>
        <w:rPr>
          <w:rFonts w:ascii="Arial" w:hAnsi="Arial" w:cs="Arial"/>
          <w:sz w:val="24"/>
          <w:szCs w:val="24"/>
        </w:rPr>
        <w:lastRenderedPageBreak/>
        <w:t xml:space="preserve">As to the long term net zero </w:t>
      </w:r>
      <w:r w:rsidR="00A20705">
        <w:rPr>
          <w:rFonts w:ascii="Arial" w:hAnsi="Arial" w:cs="Arial"/>
          <w:sz w:val="24"/>
          <w:szCs w:val="24"/>
        </w:rPr>
        <w:t xml:space="preserve">2050 </w:t>
      </w:r>
      <w:r w:rsidR="004C6D0C">
        <w:rPr>
          <w:rFonts w:ascii="Arial" w:hAnsi="Arial" w:cs="Arial"/>
          <w:sz w:val="24"/>
          <w:szCs w:val="24"/>
        </w:rPr>
        <w:t xml:space="preserve">emissions </w:t>
      </w:r>
      <w:r>
        <w:rPr>
          <w:rFonts w:ascii="Arial" w:hAnsi="Arial" w:cs="Arial"/>
          <w:sz w:val="24"/>
          <w:szCs w:val="24"/>
        </w:rPr>
        <w:t>goal that CN has committed to thus far, and UP announced the intent to do so in the future</w:t>
      </w:r>
      <w:r w:rsidR="00591511">
        <w:rPr>
          <w:rFonts w:ascii="Arial" w:hAnsi="Arial" w:cs="Arial"/>
          <w:sz w:val="24"/>
          <w:szCs w:val="24"/>
        </w:rPr>
        <w:t xml:space="preserve">, these technologies may indeed </w:t>
      </w:r>
      <w:r w:rsidR="004C6D0C">
        <w:rPr>
          <w:rFonts w:ascii="Arial" w:hAnsi="Arial" w:cs="Arial"/>
          <w:sz w:val="24"/>
          <w:szCs w:val="24"/>
        </w:rPr>
        <w:t xml:space="preserve">end up </w:t>
      </w:r>
      <w:r w:rsidR="00591511">
        <w:rPr>
          <w:rFonts w:ascii="Arial" w:hAnsi="Arial" w:cs="Arial"/>
          <w:sz w:val="24"/>
          <w:szCs w:val="24"/>
        </w:rPr>
        <w:t>be</w:t>
      </w:r>
      <w:r w:rsidR="004C6D0C">
        <w:rPr>
          <w:rFonts w:ascii="Arial" w:hAnsi="Arial" w:cs="Arial"/>
          <w:sz w:val="24"/>
          <w:szCs w:val="24"/>
        </w:rPr>
        <w:t>ing</w:t>
      </w:r>
      <w:r w:rsidR="00591511">
        <w:rPr>
          <w:rFonts w:ascii="Arial" w:hAnsi="Arial" w:cs="Arial"/>
          <w:sz w:val="24"/>
          <w:szCs w:val="24"/>
        </w:rPr>
        <w:t xml:space="preserve"> the sole available path</w:t>
      </w:r>
      <w:r w:rsidR="004C6D0C">
        <w:rPr>
          <w:rFonts w:ascii="Arial" w:hAnsi="Arial" w:cs="Arial"/>
          <w:sz w:val="24"/>
          <w:szCs w:val="24"/>
        </w:rPr>
        <w:t>s</w:t>
      </w:r>
      <w:r w:rsidR="00591511">
        <w:rPr>
          <w:rFonts w:ascii="Arial" w:hAnsi="Arial" w:cs="Arial"/>
          <w:sz w:val="24"/>
          <w:szCs w:val="24"/>
        </w:rPr>
        <w:t xml:space="preserve"> to achieve those long term goals</w:t>
      </w:r>
      <w:r w:rsidR="00A20705">
        <w:rPr>
          <w:rFonts w:ascii="Arial" w:hAnsi="Arial" w:cs="Arial"/>
          <w:sz w:val="24"/>
          <w:szCs w:val="24"/>
        </w:rPr>
        <w:t>.</w:t>
      </w:r>
      <w:r w:rsidR="006D105B">
        <w:rPr>
          <w:rFonts w:ascii="Arial" w:hAnsi="Arial" w:cs="Arial"/>
          <w:sz w:val="24"/>
          <w:szCs w:val="24"/>
        </w:rPr>
        <w:t xml:space="preserve"> </w:t>
      </w:r>
      <w:r w:rsidR="00A20705">
        <w:rPr>
          <w:rFonts w:ascii="Arial" w:hAnsi="Arial" w:cs="Arial"/>
          <w:sz w:val="24"/>
          <w:szCs w:val="24"/>
        </w:rPr>
        <w:t xml:space="preserve"> This</w:t>
      </w:r>
      <w:r w:rsidR="006D105B">
        <w:rPr>
          <w:rFonts w:ascii="Arial" w:hAnsi="Arial" w:cs="Arial"/>
          <w:sz w:val="24"/>
          <w:szCs w:val="24"/>
        </w:rPr>
        <w:t xml:space="preserve"> assum</w:t>
      </w:r>
      <w:r w:rsidR="00A20705">
        <w:rPr>
          <w:rFonts w:ascii="Arial" w:hAnsi="Arial" w:cs="Arial"/>
          <w:sz w:val="24"/>
          <w:szCs w:val="24"/>
        </w:rPr>
        <w:t>es</w:t>
      </w:r>
      <w:r w:rsidR="006D105B">
        <w:rPr>
          <w:rFonts w:ascii="Arial" w:hAnsi="Arial" w:cs="Arial"/>
          <w:sz w:val="24"/>
          <w:szCs w:val="24"/>
        </w:rPr>
        <w:t xml:space="preserve"> the technology can be advanced and improved quickly and that it is likewise adopted quickly</w:t>
      </w:r>
      <w:r w:rsidR="00591511">
        <w:rPr>
          <w:rFonts w:ascii="Arial" w:hAnsi="Arial" w:cs="Arial"/>
          <w:sz w:val="24"/>
          <w:szCs w:val="24"/>
        </w:rPr>
        <w:t>.</w:t>
      </w:r>
      <w:r w:rsidR="006D105B">
        <w:rPr>
          <w:rFonts w:ascii="Arial" w:hAnsi="Arial" w:cs="Arial"/>
          <w:sz w:val="24"/>
          <w:szCs w:val="24"/>
        </w:rPr>
        <w:t xml:space="preserve">  For perspective, the transition from steam power to the current diesel-electric</w:t>
      </w:r>
      <w:r w:rsidR="00A20705">
        <w:rPr>
          <w:rFonts w:ascii="Arial" w:hAnsi="Arial" w:cs="Arial"/>
          <w:sz w:val="24"/>
          <w:szCs w:val="24"/>
        </w:rPr>
        <w:t xml:space="preserve"> took more than f</w:t>
      </w:r>
      <w:r w:rsidR="00F06B2E">
        <w:rPr>
          <w:rFonts w:ascii="Arial" w:hAnsi="Arial" w:cs="Arial"/>
          <w:sz w:val="24"/>
          <w:szCs w:val="24"/>
        </w:rPr>
        <w:t>our</w:t>
      </w:r>
      <w:r w:rsidR="006D105B">
        <w:rPr>
          <w:rFonts w:ascii="Arial" w:hAnsi="Arial" w:cs="Arial"/>
          <w:sz w:val="24"/>
          <w:szCs w:val="24"/>
        </w:rPr>
        <w:t xml:space="preserve"> decades</w:t>
      </w:r>
      <w:r w:rsidR="003360BC">
        <w:rPr>
          <w:rFonts w:ascii="Arial" w:hAnsi="Arial" w:cs="Arial"/>
          <w:sz w:val="24"/>
          <w:szCs w:val="24"/>
        </w:rPr>
        <w:t>.</w:t>
      </w:r>
    </w:p>
    <w:p w14:paraId="3F1301A4" w14:textId="7121CCE1" w:rsidR="00591511" w:rsidRDefault="00591511" w:rsidP="00206668">
      <w:pPr>
        <w:rPr>
          <w:rFonts w:ascii="Arial" w:hAnsi="Arial" w:cs="Arial"/>
          <w:sz w:val="24"/>
          <w:szCs w:val="24"/>
        </w:rPr>
      </w:pPr>
      <w:r>
        <w:rPr>
          <w:rFonts w:ascii="Arial" w:hAnsi="Arial" w:cs="Arial"/>
          <w:sz w:val="24"/>
          <w:szCs w:val="24"/>
        </w:rPr>
        <w:t xml:space="preserve">In the interim, </w:t>
      </w:r>
      <w:r w:rsidR="006D105B">
        <w:rPr>
          <w:rFonts w:ascii="Arial" w:hAnsi="Arial" w:cs="Arial"/>
          <w:sz w:val="24"/>
          <w:szCs w:val="24"/>
        </w:rPr>
        <w:t xml:space="preserve">many technologies </w:t>
      </w:r>
      <w:r w:rsidR="004132BF">
        <w:rPr>
          <w:rFonts w:ascii="Arial" w:hAnsi="Arial" w:cs="Arial"/>
          <w:sz w:val="24"/>
          <w:szCs w:val="24"/>
        </w:rPr>
        <w:t xml:space="preserve">and operational approaches </w:t>
      </w:r>
      <w:r w:rsidR="006D105B">
        <w:rPr>
          <w:rFonts w:ascii="Arial" w:hAnsi="Arial" w:cs="Arial"/>
          <w:sz w:val="24"/>
          <w:szCs w:val="24"/>
        </w:rPr>
        <w:t>exist to signif</w:t>
      </w:r>
      <w:r w:rsidR="005B20E1">
        <w:rPr>
          <w:rFonts w:ascii="Arial" w:hAnsi="Arial" w:cs="Arial"/>
          <w:sz w:val="24"/>
          <w:szCs w:val="24"/>
        </w:rPr>
        <w:t>icantly reduce GHG emissions using the current diesel-electric installed fleet</w:t>
      </w:r>
      <w:r w:rsidR="00A20705">
        <w:rPr>
          <w:rFonts w:ascii="Arial" w:hAnsi="Arial" w:cs="Arial"/>
          <w:sz w:val="24"/>
          <w:szCs w:val="24"/>
        </w:rPr>
        <w:t>.</w:t>
      </w:r>
      <w:r w:rsidR="004132BF">
        <w:rPr>
          <w:rFonts w:ascii="Arial" w:hAnsi="Arial" w:cs="Arial"/>
          <w:sz w:val="24"/>
          <w:szCs w:val="24"/>
        </w:rPr>
        <w:t xml:space="preserve"> </w:t>
      </w:r>
      <w:r w:rsidR="00A20705">
        <w:rPr>
          <w:rFonts w:ascii="Arial" w:hAnsi="Arial" w:cs="Arial"/>
          <w:sz w:val="24"/>
          <w:szCs w:val="24"/>
        </w:rPr>
        <w:t xml:space="preserve"> This is</w:t>
      </w:r>
      <w:r w:rsidR="004132BF">
        <w:rPr>
          <w:rFonts w:ascii="Arial" w:hAnsi="Arial" w:cs="Arial"/>
          <w:sz w:val="24"/>
          <w:szCs w:val="24"/>
        </w:rPr>
        <w:t xml:space="preserve"> likely sufficient to reach the near term goals, but it will require an “all hands on deck” and “what projects to pursue? – all of them” type mentality.</w:t>
      </w:r>
    </w:p>
    <w:p w14:paraId="2E73B24E" w14:textId="278C1635" w:rsidR="00591511" w:rsidRDefault="00591511" w:rsidP="00206668">
      <w:pPr>
        <w:rPr>
          <w:rFonts w:ascii="Arial" w:hAnsi="Arial" w:cs="Arial"/>
          <w:sz w:val="24"/>
          <w:szCs w:val="24"/>
        </w:rPr>
      </w:pPr>
    </w:p>
    <w:p w14:paraId="3429662E" w14:textId="2497891B" w:rsidR="00591511" w:rsidRDefault="004C6D0C" w:rsidP="00206668">
      <w:pPr>
        <w:rPr>
          <w:rFonts w:ascii="Arial" w:hAnsi="Arial" w:cs="Arial"/>
          <w:b/>
          <w:bCs/>
          <w:sz w:val="20"/>
          <w:szCs w:val="20"/>
          <w:u w:val="single"/>
        </w:rPr>
      </w:pPr>
      <w:r w:rsidRPr="004C6D0C">
        <w:rPr>
          <w:rFonts w:ascii="Arial" w:hAnsi="Arial" w:cs="Arial"/>
          <w:noProof/>
          <w:sz w:val="24"/>
          <w:szCs w:val="24"/>
        </w:rPr>
        <w:drawing>
          <wp:inline distT="0" distB="0" distL="0" distR="0" wp14:anchorId="62508C8C" wp14:editId="69BA201C">
            <wp:extent cx="6858000" cy="4574540"/>
            <wp:effectExtent l="19050" t="19050" r="19050" b="16510"/>
            <wp:docPr id="24" name="Picture 2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website&#10;&#10;Description automatically generated"/>
                    <pic:cNvPicPr/>
                  </pic:nvPicPr>
                  <pic:blipFill>
                    <a:blip r:embed="rId30"/>
                    <a:stretch>
                      <a:fillRect/>
                    </a:stretch>
                  </pic:blipFill>
                  <pic:spPr>
                    <a:xfrm>
                      <a:off x="0" y="0"/>
                      <a:ext cx="6858000" cy="4574540"/>
                    </a:xfrm>
                    <a:prstGeom prst="rect">
                      <a:avLst/>
                    </a:prstGeom>
                    <a:ln>
                      <a:solidFill>
                        <a:schemeClr val="tx1"/>
                      </a:solidFill>
                    </a:ln>
                  </pic:spPr>
                </pic:pic>
              </a:graphicData>
            </a:graphic>
          </wp:inline>
        </w:drawing>
      </w:r>
      <w:r w:rsidR="00854343">
        <w:rPr>
          <w:rFonts w:ascii="Arial" w:hAnsi="Arial" w:cs="Arial"/>
          <w:b/>
          <w:bCs/>
          <w:sz w:val="20"/>
          <w:szCs w:val="20"/>
          <w:u w:val="single"/>
        </w:rPr>
        <w:t>Figure 2</w:t>
      </w:r>
      <w:r w:rsidR="00AC0972">
        <w:rPr>
          <w:rFonts w:ascii="Arial" w:hAnsi="Arial" w:cs="Arial"/>
          <w:b/>
          <w:bCs/>
          <w:sz w:val="20"/>
          <w:szCs w:val="20"/>
          <w:u w:val="single"/>
        </w:rPr>
        <w:t>1</w:t>
      </w:r>
      <w:r w:rsidR="00854343">
        <w:rPr>
          <w:rFonts w:ascii="Arial" w:hAnsi="Arial" w:cs="Arial"/>
          <w:b/>
          <w:bCs/>
          <w:sz w:val="20"/>
          <w:szCs w:val="20"/>
          <w:u w:val="single"/>
        </w:rPr>
        <w:t xml:space="preserve"> - </w:t>
      </w:r>
      <w:r w:rsidR="00591511">
        <w:rPr>
          <w:rFonts w:ascii="Arial" w:hAnsi="Arial" w:cs="Arial"/>
          <w:b/>
          <w:bCs/>
          <w:sz w:val="20"/>
          <w:szCs w:val="20"/>
          <w:u w:val="single"/>
        </w:rPr>
        <w:t>Technology Progression Pictorial from the 1980’s thru to the Present Decade</w:t>
      </w:r>
    </w:p>
    <w:p w14:paraId="6C8C90D6" w14:textId="679D5907" w:rsidR="00591511" w:rsidRDefault="00591511" w:rsidP="00206668">
      <w:pPr>
        <w:rPr>
          <w:rFonts w:ascii="Arial" w:hAnsi="Arial" w:cs="Arial"/>
          <w:b/>
          <w:bCs/>
          <w:sz w:val="20"/>
          <w:szCs w:val="20"/>
          <w:u w:val="single"/>
        </w:rPr>
      </w:pPr>
    </w:p>
    <w:p w14:paraId="1A6D41FA" w14:textId="4A1485B6" w:rsidR="00591511" w:rsidRDefault="00030857" w:rsidP="00206668">
      <w:pPr>
        <w:rPr>
          <w:rFonts w:ascii="Arial" w:hAnsi="Arial" w:cs="Arial"/>
          <w:sz w:val="24"/>
          <w:szCs w:val="24"/>
        </w:rPr>
      </w:pPr>
      <w:r>
        <w:rPr>
          <w:rFonts w:ascii="Arial" w:hAnsi="Arial" w:cs="Arial"/>
          <w:sz w:val="24"/>
          <w:szCs w:val="24"/>
          <w:u w:val="single"/>
        </w:rPr>
        <w:t>Trucks versus Rail – Possible Threat?</w:t>
      </w:r>
    </w:p>
    <w:p w14:paraId="600FB5AF" w14:textId="3734EB8B" w:rsidR="00063F45" w:rsidRDefault="00797350" w:rsidP="00206668">
      <w:pPr>
        <w:rPr>
          <w:rFonts w:ascii="Arial" w:hAnsi="Arial" w:cs="Arial"/>
          <w:sz w:val="24"/>
          <w:szCs w:val="24"/>
        </w:rPr>
      </w:pPr>
      <w:r>
        <w:rPr>
          <w:rFonts w:ascii="Arial" w:hAnsi="Arial" w:cs="Arial"/>
          <w:sz w:val="24"/>
          <w:szCs w:val="24"/>
        </w:rPr>
        <w:t xml:space="preserve">The oft mentioned quote that “rail is three to four times more fuel efficient than truck” could be in jeopardy </w:t>
      </w:r>
      <w:r w:rsidR="0028638A">
        <w:rPr>
          <w:rFonts w:ascii="Arial" w:hAnsi="Arial" w:cs="Arial"/>
          <w:sz w:val="24"/>
          <w:szCs w:val="24"/>
        </w:rPr>
        <w:t xml:space="preserve">in the future </w:t>
      </w:r>
      <w:r>
        <w:rPr>
          <w:rFonts w:ascii="Arial" w:hAnsi="Arial" w:cs="Arial"/>
          <w:sz w:val="24"/>
          <w:szCs w:val="24"/>
        </w:rPr>
        <w:t xml:space="preserve">depending upon how quickly the rail industry accelerates their </w:t>
      </w:r>
      <w:r w:rsidR="00AC0972">
        <w:rPr>
          <w:rFonts w:ascii="Arial" w:hAnsi="Arial" w:cs="Arial"/>
          <w:sz w:val="24"/>
          <w:szCs w:val="24"/>
        </w:rPr>
        <w:t xml:space="preserve">fuel efficiency </w:t>
      </w:r>
      <w:r>
        <w:rPr>
          <w:rFonts w:ascii="Arial" w:hAnsi="Arial" w:cs="Arial"/>
          <w:sz w:val="24"/>
          <w:szCs w:val="24"/>
        </w:rPr>
        <w:t>improvement glide slope and what</w:t>
      </w:r>
      <w:r w:rsidR="00D31ED9">
        <w:rPr>
          <w:rFonts w:ascii="Arial" w:hAnsi="Arial" w:cs="Arial"/>
          <w:sz w:val="24"/>
          <w:szCs w:val="24"/>
        </w:rPr>
        <w:t xml:space="preserve"> new technologies</w:t>
      </w:r>
      <w:r>
        <w:rPr>
          <w:rFonts w:ascii="Arial" w:hAnsi="Arial" w:cs="Arial"/>
          <w:sz w:val="24"/>
          <w:szCs w:val="24"/>
        </w:rPr>
        <w:t xml:space="preserve"> the trucking industry adopts</w:t>
      </w:r>
      <w:r w:rsidR="00D31ED9">
        <w:rPr>
          <w:rFonts w:ascii="Arial" w:hAnsi="Arial" w:cs="Arial"/>
          <w:sz w:val="24"/>
          <w:szCs w:val="24"/>
        </w:rPr>
        <w:t xml:space="preserve">.  This may include </w:t>
      </w:r>
      <w:r w:rsidR="0028638A">
        <w:rPr>
          <w:rFonts w:ascii="Arial" w:hAnsi="Arial" w:cs="Arial"/>
          <w:sz w:val="24"/>
          <w:szCs w:val="24"/>
        </w:rPr>
        <w:t xml:space="preserve">electric </w:t>
      </w:r>
      <w:r w:rsidR="00D31ED9">
        <w:rPr>
          <w:rFonts w:ascii="Arial" w:hAnsi="Arial" w:cs="Arial"/>
          <w:sz w:val="24"/>
          <w:szCs w:val="24"/>
        </w:rPr>
        <w:t xml:space="preserve">or fuel cell </w:t>
      </w:r>
      <w:r w:rsidR="0028638A">
        <w:rPr>
          <w:rFonts w:ascii="Arial" w:hAnsi="Arial" w:cs="Arial"/>
          <w:sz w:val="24"/>
          <w:szCs w:val="24"/>
        </w:rPr>
        <w:t>vehicles</w:t>
      </w:r>
      <w:r w:rsidR="00D31ED9">
        <w:rPr>
          <w:rFonts w:ascii="Arial" w:hAnsi="Arial" w:cs="Arial"/>
          <w:sz w:val="24"/>
          <w:szCs w:val="24"/>
        </w:rPr>
        <w:t xml:space="preserve"> with autonomous capability</w:t>
      </w:r>
      <w:r>
        <w:rPr>
          <w:rFonts w:ascii="Arial" w:hAnsi="Arial" w:cs="Arial"/>
          <w:sz w:val="24"/>
          <w:szCs w:val="24"/>
        </w:rPr>
        <w:t>.</w:t>
      </w:r>
      <w:r w:rsidR="0028638A">
        <w:rPr>
          <w:rFonts w:ascii="Arial" w:hAnsi="Arial" w:cs="Arial"/>
          <w:sz w:val="24"/>
          <w:szCs w:val="24"/>
        </w:rPr>
        <w:t xml:space="preserve">  </w:t>
      </w:r>
    </w:p>
    <w:p w14:paraId="105A83EB" w14:textId="08FF1F39" w:rsidR="00030857" w:rsidRDefault="0028638A" w:rsidP="00206668">
      <w:pPr>
        <w:rPr>
          <w:rFonts w:ascii="Arial" w:hAnsi="Arial" w:cs="Arial"/>
          <w:sz w:val="24"/>
          <w:szCs w:val="24"/>
        </w:rPr>
      </w:pPr>
      <w:r>
        <w:rPr>
          <w:rFonts w:ascii="Arial" w:hAnsi="Arial" w:cs="Arial"/>
          <w:sz w:val="24"/>
          <w:szCs w:val="24"/>
        </w:rPr>
        <w:lastRenderedPageBreak/>
        <w:t xml:space="preserve">The obvious advantage that the trucking industry has over rail is their relatively </w:t>
      </w:r>
      <w:r w:rsidR="00063F45">
        <w:rPr>
          <w:rFonts w:ascii="Arial" w:hAnsi="Arial" w:cs="Arial"/>
          <w:sz w:val="24"/>
          <w:szCs w:val="24"/>
        </w:rPr>
        <w:t>quick</w:t>
      </w:r>
      <w:r>
        <w:rPr>
          <w:rFonts w:ascii="Arial" w:hAnsi="Arial" w:cs="Arial"/>
          <w:sz w:val="24"/>
          <w:szCs w:val="24"/>
        </w:rPr>
        <w:t xml:space="preserve"> </w:t>
      </w:r>
      <w:r w:rsidR="00063F45">
        <w:rPr>
          <w:rFonts w:ascii="Arial" w:hAnsi="Arial" w:cs="Arial"/>
          <w:sz w:val="24"/>
          <w:szCs w:val="24"/>
        </w:rPr>
        <w:t xml:space="preserve">comparative </w:t>
      </w:r>
      <w:r>
        <w:rPr>
          <w:rFonts w:ascii="Arial" w:hAnsi="Arial" w:cs="Arial"/>
          <w:sz w:val="24"/>
          <w:szCs w:val="24"/>
        </w:rPr>
        <w:t xml:space="preserve">speed </w:t>
      </w:r>
      <w:r w:rsidR="00063F45">
        <w:rPr>
          <w:rFonts w:ascii="Arial" w:hAnsi="Arial" w:cs="Arial"/>
          <w:sz w:val="24"/>
          <w:szCs w:val="24"/>
        </w:rPr>
        <w:t>in</w:t>
      </w:r>
      <w:r>
        <w:rPr>
          <w:rFonts w:ascii="Arial" w:hAnsi="Arial" w:cs="Arial"/>
          <w:sz w:val="24"/>
          <w:szCs w:val="24"/>
        </w:rPr>
        <w:t xml:space="preserve"> introducing new technology due to turning over assets </w:t>
      </w:r>
      <w:r w:rsidR="00DF75DB">
        <w:rPr>
          <w:rFonts w:ascii="Arial" w:hAnsi="Arial" w:cs="Arial"/>
          <w:sz w:val="24"/>
          <w:szCs w:val="24"/>
        </w:rPr>
        <w:t xml:space="preserve">- </w:t>
      </w:r>
      <w:r>
        <w:rPr>
          <w:rFonts w:ascii="Arial" w:hAnsi="Arial" w:cs="Arial"/>
          <w:sz w:val="24"/>
          <w:szCs w:val="24"/>
        </w:rPr>
        <w:t xml:space="preserve">every </w:t>
      </w:r>
      <w:r w:rsidR="00AC0972">
        <w:rPr>
          <w:rFonts w:ascii="Arial" w:hAnsi="Arial" w:cs="Arial"/>
          <w:sz w:val="24"/>
          <w:szCs w:val="24"/>
        </w:rPr>
        <w:t xml:space="preserve">2 to </w:t>
      </w:r>
      <w:r>
        <w:rPr>
          <w:rFonts w:ascii="Arial" w:hAnsi="Arial" w:cs="Arial"/>
          <w:sz w:val="24"/>
          <w:szCs w:val="24"/>
        </w:rPr>
        <w:t>4 years, on average for tractors and every 8 years on average for trailers</w:t>
      </w:r>
      <w:r w:rsidR="00063F45">
        <w:rPr>
          <w:rFonts w:ascii="Arial" w:hAnsi="Arial" w:cs="Arial"/>
          <w:sz w:val="24"/>
          <w:szCs w:val="24"/>
        </w:rPr>
        <w:t xml:space="preserve">.  Compare this to the rail industry where locomotives and freight cars can be in service for almost 50 years thus making new technology adoption very </w:t>
      </w:r>
      <w:r w:rsidR="00D31ED9">
        <w:rPr>
          <w:rFonts w:ascii="Arial" w:hAnsi="Arial" w:cs="Arial"/>
          <w:sz w:val="24"/>
          <w:szCs w:val="24"/>
        </w:rPr>
        <w:t>slow</w:t>
      </w:r>
      <w:r w:rsidR="00063F45">
        <w:rPr>
          <w:rFonts w:ascii="Arial" w:hAnsi="Arial" w:cs="Arial"/>
          <w:sz w:val="24"/>
          <w:szCs w:val="24"/>
        </w:rPr>
        <w:t>.</w:t>
      </w:r>
    </w:p>
    <w:p w14:paraId="7196BDFB" w14:textId="7FC91711" w:rsidR="00797350" w:rsidRDefault="00797350" w:rsidP="00206668">
      <w:pPr>
        <w:rPr>
          <w:rFonts w:ascii="Arial" w:hAnsi="Arial" w:cs="Arial"/>
          <w:sz w:val="24"/>
          <w:szCs w:val="24"/>
        </w:rPr>
      </w:pPr>
      <w:r>
        <w:rPr>
          <w:rFonts w:ascii="Arial" w:hAnsi="Arial" w:cs="Arial"/>
          <w:sz w:val="24"/>
          <w:szCs w:val="24"/>
        </w:rPr>
        <w:t>An excellent organization for the trucking industry is NACFE, the North American Council for Freight Efficiency</w:t>
      </w:r>
      <w:r w:rsidR="00226F65">
        <w:rPr>
          <w:rFonts w:ascii="Arial" w:hAnsi="Arial" w:cs="Arial"/>
          <w:sz w:val="24"/>
          <w:szCs w:val="24"/>
        </w:rPr>
        <w:t xml:space="preserve"> which was formed in 2009</w:t>
      </w:r>
      <w:r>
        <w:rPr>
          <w:rFonts w:ascii="Arial" w:hAnsi="Arial" w:cs="Arial"/>
          <w:sz w:val="24"/>
          <w:szCs w:val="24"/>
        </w:rPr>
        <w:t xml:space="preserve">.  Their mission is to “drive the development and adoption of </w:t>
      </w:r>
      <w:r w:rsidR="006774ED">
        <w:rPr>
          <w:rFonts w:ascii="Arial" w:hAnsi="Arial" w:cs="Arial"/>
          <w:sz w:val="24"/>
          <w:szCs w:val="24"/>
        </w:rPr>
        <w:t xml:space="preserve">(fuel) </w:t>
      </w:r>
      <w:r>
        <w:rPr>
          <w:rFonts w:ascii="Arial" w:hAnsi="Arial" w:cs="Arial"/>
          <w:sz w:val="24"/>
          <w:szCs w:val="24"/>
        </w:rPr>
        <w:t>efficiency enhancing, environmentally beneficial, and cost-effective technologies, service and methodologies in the North American freight industry</w:t>
      </w:r>
      <w:r w:rsidR="0010642C">
        <w:rPr>
          <w:rFonts w:ascii="Arial" w:hAnsi="Arial" w:cs="Arial"/>
          <w:sz w:val="24"/>
          <w:szCs w:val="24"/>
        </w:rPr>
        <w:t>.</w:t>
      </w:r>
      <w:r w:rsidR="00AC0972">
        <w:rPr>
          <w:rFonts w:ascii="Arial" w:hAnsi="Arial" w:cs="Arial"/>
          <w:sz w:val="24"/>
          <w:szCs w:val="24"/>
          <w:vertAlign w:val="superscript"/>
        </w:rPr>
        <w:t>9</w:t>
      </w:r>
    </w:p>
    <w:p w14:paraId="51912721" w14:textId="7082D733" w:rsidR="00797350" w:rsidRDefault="00854343" w:rsidP="00206668">
      <w:pPr>
        <w:rPr>
          <w:rFonts w:ascii="Arial" w:hAnsi="Arial" w:cs="Arial"/>
          <w:sz w:val="24"/>
          <w:szCs w:val="24"/>
        </w:rPr>
      </w:pPr>
      <w:r>
        <w:rPr>
          <w:rFonts w:ascii="Arial" w:hAnsi="Arial" w:cs="Arial"/>
          <w:sz w:val="24"/>
          <w:szCs w:val="24"/>
        </w:rPr>
        <w:t>Figure 2</w:t>
      </w:r>
      <w:r w:rsidR="00C53949">
        <w:rPr>
          <w:rFonts w:ascii="Arial" w:hAnsi="Arial" w:cs="Arial"/>
          <w:sz w:val="24"/>
          <w:szCs w:val="24"/>
        </w:rPr>
        <w:t>2</w:t>
      </w:r>
      <w:r>
        <w:rPr>
          <w:rFonts w:ascii="Arial" w:hAnsi="Arial" w:cs="Arial"/>
          <w:sz w:val="24"/>
          <w:szCs w:val="24"/>
        </w:rPr>
        <w:t xml:space="preserve"> shows a NACFE illustration</w:t>
      </w:r>
      <w:r w:rsidR="00C53949">
        <w:rPr>
          <w:rFonts w:ascii="Arial" w:hAnsi="Arial" w:cs="Arial"/>
          <w:sz w:val="24"/>
          <w:szCs w:val="24"/>
          <w:vertAlign w:val="superscript"/>
        </w:rPr>
        <w:t>10</w:t>
      </w:r>
      <w:r>
        <w:rPr>
          <w:rFonts w:ascii="Arial" w:hAnsi="Arial" w:cs="Arial"/>
          <w:sz w:val="24"/>
          <w:szCs w:val="24"/>
        </w:rPr>
        <w:t xml:space="preserve"> showcasing the 85 different technologies grouped into fifteen separate categories, all currently available for adoption into existing and new fleet purchases.</w:t>
      </w:r>
    </w:p>
    <w:p w14:paraId="4A51DEDA" w14:textId="77777777" w:rsidR="002D6F7A" w:rsidRDefault="002D6F7A" w:rsidP="00206668">
      <w:pPr>
        <w:rPr>
          <w:rFonts w:ascii="Arial" w:hAnsi="Arial" w:cs="Arial"/>
          <w:sz w:val="24"/>
          <w:szCs w:val="24"/>
        </w:rPr>
      </w:pPr>
    </w:p>
    <w:p w14:paraId="574FF739" w14:textId="5662C98D" w:rsidR="002D6F7A" w:rsidRDefault="002D6F7A" w:rsidP="00206668">
      <w:pPr>
        <w:rPr>
          <w:rFonts w:ascii="Arial" w:hAnsi="Arial" w:cs="Arial"/>
          <w:sz w:val="24"/>
          <w:szCs w:val="24"/>
        </w:rPr>
      </w:pPr>
      <w:r w:rsidRPr="002D6F7A">
        <w:rPr>
          <w:rFonts w:ascii="Arial" w:hAnsi="Arial" w:cs="Arial"/>
          <w:noProof/>
          <w:sz w:val="24"/>
          <w:szCs w:val="24"/>
        </w:rPr>
        <w:drawing>
          <wp:inline distT="0" distB="0" distL="0" distR="0" wp14:anchorId="7D8F8426" wp14:editId="48CB509E">
            <wp:extent cx="6592220" cy="4258269"/>
            <wp:effectExtent l="19050" t="19050" r="18415" b="28575"/>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31"/>
                    <a:stretch>
                      <a:fillRect/>
                    </a:stretch>
                  </pic:blipFill>
                  <pic:spPr>
                    <a:xfrm>
                      <a:off x="0" y="0"/>
                      <a:ext cx="6592220" cy="4258269"/>
                    </a:xfrm>
                    <a:prstGeom prst="rect">
                      <a:avLst/>
                    </a:prstGeom>
                    <a:ln>
                      <a:solidFill>
                        <a:schemeClr val="tx1"/>
                      </a:solidFill>
                    </a:ln>
                  </pic:spPr>
                </pic:pic>
              </a:graphicData>
            </a:graphic>
          </wp:inline>
        </w:drawing>
      </w:r>
      <w:r>
        <w:rPr>
          <w:rFonts w:ascii="Arial" w:hAnsi="Arial" w:cs="Arial"/>
          <w:b/>
          <w:bCs/>
          <w:sz w:val="20"/>
          <w:szCs w:val="20"/>
          <w:u w:val="single"/>
        </w:rPr>
        <w:t>Figure 2</w:t>
      </w:r>
      <w:r w:rsidR="00C53949">
        <w:rPr>
          <w:rFonts w:ascii="Arial" w:hAnsi="Arial" w:cs="Arial"/>
          <w:b/>
          <w:bCs/>
          <w:sz w:val="20"/>
          <w:szCs w:val="20"/>
          <w:u w:val="single"/>
        </w:rPr>
        <w:t>2</w:t>
      </w:r>
      <w:r>
        <w:rPr>
          <w:rFonts w:ascii="Arial" w:hAnsi="Arial" w:cs="Arial"/>
          <w:b/>
          <w:bCs/>
          <w:sz w:val="20"/>
          <w:szCs w:val="20"/>
          <w:u w:val="single"/>
        </w:rPr>
        <w:t xml:space="preserve"> – Technology Groupings for Tractor / Trailer Fuel Efficiency Technologies</w:t>
      </w:r>
    </w:p>
    <w:p w14:paraId="62D87904" w14:textId="71A78B5E" w:rsidR="002D6F7A" w:rsidRDefault="002D6F7A" w:rsidP="00206668">
      <w:pPr>
        <w:rPr>
          <w:rFonts w:ascii="Arial" w:hAnsi="Arial" w:cs="Arial"/>
          <w:sz w:val="24"/>
          <w:szCs w:val="24"/>
        </w:rPr>
      </w:pPr>
    </w:p>
    <w:p w14:paraId="439A998C" w14:textId="5EF305A1" w:rsidR="00837189" w:rsidRDefault="00837189" w:rsidP="00206668">
      <w:pPr>
        <w:rPr>
          <w:rFonts w:ascii="Arial" w:hAnsi="Arial" w:cs="Arial"/>
          <w:sz w:val="24"/>
          <w:szCs w:val="24"/>
        </w:rPr>
      </w:pPr>
      <w:r>
        <w:rPr>
          <w:rFonts w:ascii="Arial" w:hAnsi="Arial" w:cs="Arial"/>
          <w:sz w:val="24"/>
          <w:szCs w:val="24"/>
        </w:rPr>
        <w:t>With so many different technologies to choose from, what type of mechanism exists to help with deciding which ones to adopt quickly and which ones to allow to mature for future adoption</w:t>
      </w:r>
      <w:r w:rsidR="005F47AE">
        <w:rPr>
          <w:rFonts w:ascii="Arial" w:hAnsi="Arial" w:cs="Arial"/>
          <w:sz w:val="24"/>
          <w:szCs w:val="24"/>
        </w:rPr>
        <w:t>, or simply to leave alone</w:t>
      </w:r>
      <w:r w:rsidR="00D31ED9">
        <w:rPr>
          <w:rFonts w:ascii="Arial" w:hAnsi="Arial" w:cs="Arial"/>
          <w:sz w:val="24"/>
          <w:szCs w:val="24"/>
        </w:rPr>
        <w:t>?</w:t>
      </w:r>
      <w:r>
        <w:rPr>
          <w:rFonts w:ascii="Arial" w:hAnsi="Arial" w:cs="Arial"/>
          <w:sz w:val="24"/>
          <w:szCs w:val="24"/>
        </w:rPr>
        <w:t xml:space="preserve">  NACFE also provides confidence ratings and payback information per the graphic in Figure 2</w:t>
      </w:r>
      <w:r w:rsidR="00C53949">
        <w:rPr>
          <w:rFonts w:ascii="Arial" w:hAnsi="Arial" w:cs="Arial"/>
          <w:sz w:val="24"/>
          <w:szCs w:val="24"/>
        </w:rPr>
        <w:t>3</w:t>
      </w:r>
      <w:r w:rsidR="005F47AE">
        <w:rPr>
          <w:rFonts w:ascii="Arial" w:hAnsi="Arial" w:cs="Arial"/>
          <w:sz w:val="24"/>
          <w:szCs w:val="24"/>
        </w:rPr>
        <w:t xml:space="preserve"> which helps with the decision making process</w:t>
      </w:r>
      <w:r>
        <w:rPr>
          <w:rFonts w:ascii="Arial" w:hAnsi="Arial" w:cs="Arial"/>
          <w:sz w:val="24"/>
          <w:szCs w:val="24"/>
        </w:rPr>
        <w:t>.</w:t>
      </w:r>
    </w:p>
    <w:p w14:paraId="6896BB40" w14:textId="799A7B96" w:rsidR="00837189" w:rsidRDefault="00837189" w:rsidP="00206668">
      <w:pPr>
        <w:rPr>
          <w:rFonts w:ascii="Arial" w:hAnsi="Arial" w:cs="Arial"/>
          <w:sz w:val="24"/>
          <w:szCs w:val="24"/>
        </w:rPr>
      </w:pPr>
    </w:p>
    <w:p w14:paraId="0B58B4BF" w14:textId="26E0BAD7" w:rsidR="00837189" w:rsidRDefault="00837189" w:rsidP="00206668">
      <w:pPr>
        <w:rPr>
          <w:rFonts w:ascii="Arial" w:hAnsi="Arial" w:cs="Arial"/>
          <w:b/>
          <w:bCs/>
          <w:sz w:val="20"/>
          <w:szCs w:val="20"/>
          <w:u w:val="single"/>
        </w:rPr>
      </w:pPr>
      <w:r w:rsidRPr="00837189">
        <w:rPr>
          <w:rFonts w:ascii="Arial" w:hAnsi="Arial" w:cs="Arial"/>
          <w:noProof/>
          <w:sz w:val="24"/>
          <w:szCs w:val="24"/>
        </w:rPr>
        <w:lastRenderedPageBreak/>
        <w:drawing>
          <wp:inline distT="0" distB="0" distL="0" distR="0" wp14:anchorId="102EF6FD" wp14:editId="327C6BD9">
            <wp:extent cx="6725589" cy="4686954"/>
            <wp:effectExtent l="19050" t="19050" r="18415" b="18415"/>
            <wp:docPr id="26" name="Picture 2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imeline&#10;&#10;Description automatically generated"/>
                    <pic:cNvPicPr/>
                  </pic:nvPicPr>
                  <pic:blipFill>
                    <a:blip r:embed="rId32"/>
                    <a:stretch>
                      <a:fillRect/>
                    </a:stretch>
                  </pic:blipFill>
                  <pic:spPr>
                    <a:xfrm>
                      <a:off x="0" y="0"/>
                      <a:ext cx="6725589" cy="4686954"/>
                    </a:xfrm>
                    <a:prstGeom prst="rect">
                      <a:avLst/>
                    </a:prstGeom>
                    <a:ln>
                      <a:solidFill>
                        <a:schemeClr val="tx1"/>
                      </a:solidFill>
                    </a:ln>
                  </pic:spPr>
                </pic:pic>
              </a:graphicData>
            </a:graphic>
          </wp:inline>
        </w:drawing>
      </w:r>
      <w:r>
        <w:rPr>
          <w:rFonts w:ascii="Arial" w:hAnsi="Arial" w:cs="Arial"/>
          <w:b/>
          <w:bCs/>
          <w:sz w:val="20"/>
          <w:szCs w:val="20"/>
          <w:u w:val="single"/>
        </w:rPr>
        <w:t>Figure 2</w:t>
      </w:r>
      <w:r w:rsidR="00DF75DB">
        <w:rPr>
          <w:rFonts w:ascii="Arial" w:hAnsi="Arial" w:cs="Arial"/>
          <w:b/>
          <w:bCs/>
          <w:sz w:val="20"/>
          <w:szCs w:val="20"/>
          <w:u w:val="single"/>
        </w:rPr>
        <w:t>3</w:t>
      </w:r>
      <w:r>
        <w:rPr>
          <w:rFonts w:ascii="Arial" w:hAnsi="Arial" w:cs="Arial"/>
          <w:b/>
          <w:bCs/>
          <w:sz w:val="20"/>
          <w:szCs w:val="20"/>
          <w:u w:val="single"/>
        </w:rPr>
        <w:t xml:space="preserve"> – Technology Adoption Grid Showing</w:t>
      </w:r>
      <w:r w:rsidR="00DF0D18">
        <w:rPr>
          <w:rFonts w:ascii="Arial" w:hAnsi="Arial" w:cs="Arial"/>
          <w:b/>
          <w:bCs/>
          <w:sz w:val="20"/>
          <w:szCs w:val="20"/>
          <w:u w:val="single"/>
        </w:rPr>
        <w:t xml:space="preserve"> Confidence Ratings, Payback and Available Information Metrics</w:t>
      </w:r>
    </w:p>
    <w:p w14:paraId="541E2771" w14:textId="23DBFE88" w:rsidR="00DF0D18" w:rsidRDefault="00DF0D18" w:rsidP="00206668">
      <w:pPr>
        <w:rPr>
          <w:rFonts w:ascii="Arial" w:hAnsi="Arial" w:cs="Arial"/>
          <w:b/>
          <w:bCs/>
          <w:sz w:val="20"/>
          <w:szCs w:val="20"/>
          <w:u w:val="single"/>
        </w:rPr>
      </w:pPr>
    </w:p>
    <w:p w14:paraId="49C07123" w14:textId="1E97B7BC" w:rsidR="00DF0D18" w:rsidRDefault="005F47AE" w:rsidP="00206668">
      <w:pPr>
        <w:rPr>
          <w:rFonts w:ascii="Arial" w:hAnsi="Arial" w:cs="Arial"/>
          <w:sz w:val="24"/>
          <w:szCs w:val="24"/>
        </w:rPr>
      </w:pPr>
      <w:r>
        <w:rPr>
          <w:rFonts w:ascii="Arial" w:hAnsi="Arial" w:cs="Arial"/>
          <w:sz w:val="24"/>
          <w:szCs w:val="24"/>
        </w:rPr>
        <w:t xml:space="preserve">So, with </w:t>
      </w:r>
      <w:r w:rsidR="00B454AE">
        <w:rPr>
          <w:rFonts w:ascii="Arial" w:hAnsi="Arial" w:cs="Arial"/>
          <w:sz w:val="24"/>
          <w:szCs w:val="24"/>
        </w:rPr>
        <w:t>all</w:t>
      </w:r>
      <w:r>
        <w:rPr>
          <w:rFonts w:ascii="Arial" w:hAnsi="Arial" w:cs="Arial"/>
          <w:sz w:val="24"/>
          <w:szCs w:val="24"/>
        </w:rPr>
        <w:t xml:space="preserve"> this plethora of information available from NACFE, do fleets that use this information </w:t>
      </w:r>
      <w:proofErr w:type="gramStart"/>
      <w:r>
        <w:rPr>
          <w:rFonts w:ascii="Arial" w:hAnsi="Arial" w:cs="Arial"/>
          <w:sz w:val="24"/>
          <w:szCs w:val="24"/>
        </w:rPr>
        <w:t>actually perform</w:t>
      </w:r>
      <w:proofErr w:type="gramEnd"/>
      <w:r>
        <w:rPr>
          <w:rFonts w:ascii="Arial" w:hAnsi="Arial" w:cs="Arial"/>
          <w:sz w:val="24"/>
          <w:szCs w:val="24"/>
        </w:rPr>
        <w:t xml:space="preserve"> better than fleets that do not?  Figure 2</w:t>
      </w:r>
      <w:r w:rsidR="00C53949">
        <w:rPr>
          <w:rFonts w:ascii="Arial" w:hAnsi="Arial" w:cs="Arial"/>
          <w:sz w:val="24"/>
          <w:szCs w:val="24"/>
        </w:rPr>
        <w:t>4</w:t>
      </w:r>
      <w:r>
        <w:rPr>
          <w:rFonts w:ascii="Arial" w:hAnsi="Arial" w:cs="Arial"/>
          <w:sz w:val="24"/>
          <w:szCs w:val="24"/>
        </w:rPr>
        <w:t xml:space="preserve"> shows the </w:t>
      </w:r>
      <w:r w:rsidR="000B4784">
        <w:rPr>
          <w:rFonts w:ascii="Arial" w:hAnsi="Arial" w:cs="Arial"/>
          <w:sz w:val="24"/>
          <w:szCs w:val="24"/>
        </w:rPr>
        <w:t>difference,</w:t>
      </w:r>
      <w:r>
        <w:rPr>
          <w:rFonts w:ascii="Arial" w:hAnsi="Arial" w:cs="Arial"/>
          <w:sz w:val="24"/>
          <w:szCs w:val="24"/>
        </w:rPr>
        <w:t xml:space="preserve"> and it is </w:t>
      </w:r>
      <w:r w:rsidR="00D31ED9">
        <w:rPr>
          <w:rFonts w:ascii="Arial" w:hAnsi="Arial" w:cs="Arial"/>
          <w:sz w:val="24"/>
          <w:szCs w:val="24"/>
        </w:rPr>
        <w:t>significant</w:t>
      </w:r>
      <w:r>
        <w:rPr>
          <w:rFonts w:ascii="Arial" w:hAnsi="Arial" w:cs="Arial"/>
          <w:sz w:val="24"/>
          <w:szCs w:val="24"/>
        </w:rPr>
        <w:t>.  Further, the Department of Energy (DoE) has provided significant funding in the form of SuperTruck I, II and currently III to both assist in the development and research of future technologies</w:t>
      </w:r>
      <w:r w:rsidR="00027201">
        <w:rPr>
          <w:rFonts w:ascii="Arial" w:hAnsi="Arial" w:cs="Arial"/>
          <w:sz w:val="24"/>
          <w:szCs w:val="24"/>
        </w:rPr>
        <w:t>, and the implementation of cutting edge technologies including battery electric vehicles</w:t>
      </w:r>
      <w:r>
        <w:rPr>
          <w:rFonts w:ascii="Arial" w:hAnsi="Arial" w:cs="Arial"/>
          <w:sz w:val="24"/>
          <w:szCs w:val="24"/>
        </w:rPr>
        <w:t>.</w:t>
      </w:r>
    </w:p>
    <w:p w14:paraId="2D4F7C19" w14:textId="4A65AE63" w:rsidR="00027201" w:rsidRDefault="00027201" w:rsidP="00206668">
      <w:pPr>
        <w:rPr>
          <w:rFonts w:ascii="Arial" w:hAnsi="Arial" w:cs="Arial"/>
          <w:sz w:val="24"/>
          <w:szCs w:val="24"/>
        </w:rPr>
      </w:pPr>
      <w:r>
        <w:rPr>
          <w:rFonts w:ascii="Arial" w:hAnsi="Arial" w:cs="Arial"/>
          <w:sz w:val="24"/>
          <w:szCs w:val="24"/>
        </w:rPr>
        <w:t>Given technologies have been identified through DoE funding to almost double the existing fuel efficiency</w:t>
      </w:r>
      <w:r w:rsidR="006101E7">
        <w:rPr>
          <w:rFonts w:ascii="Arial" w:hAnsi="Arial" w:cs="Arial"/>
          <w:sz w:val="24"/>
          <w:szCs w:val="24"/>
        </w:rPr>
        <w:t xml:space="preserve"> of the trucking industry and the fact that a sampling of SBTi and other GHG emissions goal reduction appear to be more aggressive than the goals that railroads have announced (39%</w:t>
      </w:r>
      <w:r w:rsidR="00FC42EF">
        <w:rPr>
          <w:rFonts w:ascii="Arial" w:hAnsi="Arial" w:cs="Arial"/>
          <w:sz w:val="24"/>
          <w:szCs w:val="24"/>
        </w:rPr>
        <w:t xml:space="preserve"> to 55% for trucking versus 26% to 43% for rail within comparable time frames) </w:t>
      </w:r>
      <w:r w:rsidR="006101E7">
        <w:rPr>
          <w:rFonts w:ascii="Arial" w:hAnsi="Arial" w:cs="Arial"/>
          <w:sz w:val="24"/>
          <w:szCs w:val="24"/>
        </w:rPr>
        <w:t>– there could be a future threat from the trucking industry that would shrink that “</w:t>
      </w:r>
      <w:r w:rsidR="00FC42EF">
        <w:rPr>
          <w:rFonts w:ascii="Arial" w:hAnsi="Arial" w:cs="Arial"/>
          <w:sz w:val="24"/>
          <w:szCs w:val="24"/>
        </w:rPr>
        <w:t>three to four</w:t>
      </w:r>
      <w:r w:rsidR="006101E7">
        <w:rPr>
          <w:rFonts w:ascii="Arial" w:hAnsi="Arial" w:cs="Arial"/>
          <w:sz w:val="24"/>
          <w:szCs w:val="24"/>
        </w:rPr>
        <w:t>” fuel efficiency advantage for rail, more towards truck, which already has the built-in advantage of first</w:t>
      </w:r>
      <w:r w:rsidR="00FC42EF">
        <w:rPr>
          <w:rFonts w:ascii="Arial" w:hAnsi="Arial" w:cs="Arial"/>
          <w:sz w:val="24"/>
          <w:szCs w:val="24"/>
        </w:rPr>
        <w:t xml:space="preserve"> </w:t>
      </w:r>
      <w:r w:rsidR="006101E7">
        <w:rPr>
          <w:rFonts w:ascii="Arial" w:hAnsi="Arial" w:cs="Arial"/>
          <w:sz w:val="24"/>
          <w:szCs w:val="24"/>
        </w:rPr>
        <w:t>/</w:t>
      </w:r>
      <w:r w:rsidR="00FC42EF">
        <w:rPr>
          <w:rFonts w:ascii="Arial" w:hAnsi="Arial" w:cs="Arial"/>
          <w:sz w:val="24"/>
          <w:szCs w:val="24"/>
        </w:rPr>
        <w:t xml:space="preserve"> </w:t>
      </w:r>
      <w:r w:rsidR="006101E7">
        <w:rPr>
          <w:rFonts w:ascii="Arial" w:hAnsi="Arial" w:cs="Arial"/>
          <w:sz w:val="24"/>
          <w:szCs w:val="24"/>
        </w:rPr>
        <w:t>last mile convenience and improved service metrics with consistency and reliability enhancements over rail.</w:t>
      </w:r>
    </w:p>
    <w:p w14:paraId="39DFF337" w14:textId="38232C87" w:rsidR="00FC42EF" w:rsidRDefault="00FC42EF" w:rsidP="00206668">
      <w:pPr>
        <w:rPr>
          <w:rFonts w:ascii="Arial" w:hAnsi="Arial" w:cs="Arial"/>
          <w:sz w:val="24"/>
          <w:szCs w:val="24"/>
        </w:rPr>
      </w:pPr>
      <w:r>
        <w:rPr>
          <w:rFonts w:ascii="Arial" w:hAnsi="Arial" w:cs="Arial"/>
          <w:sz w:val="24"/>
          <w:szCs w:val="24"/>
        </w:rPr>
        <w:t xml:space="preserve">When will the rail industry develop an organization comparable to what NACFE provides for the trucking industry?  Looking at the various Class I railroads and what initiatives they are working on to provide greater fuel efficiency, there does not appear to be a unified information sharing approach that can benefit the </w:t>
      </w:r>
      <w:proofErr w:type="gramStart"/>
      <w:r>
        <w:rPr>
          <w:rFonts w:ascii="Arial" w:hAnsi="Arial" w:cs="Arial"/>
          <w:sz w:val="24"/>
          <w:szCs w:val="24"/>
        </w:rPr>
        <w:t>industry as a whole</w:t>
      </w:r>
      <w:proofErr w:type="gramEnd"/>
      <w:r>
        <w:rPr>
          <w:rFonts w:ascii="Arial" w:hAnsi="Arial" w:cs="Arial"/>
          <w:sz w:val="24"/>
          <w:szCs w:val="24"/>
        </w:rPr>
        <w:t>.</w:t>
      </w:r>
    </w:p>
    <w:p w14:paraId="744B828B" w14:textId="396E80AA" w:rsidR="005F47AE" w:rsidRPr="005F47AE" w:rsidRDefault="005F47AE" w:rsidP="00206668">
      <w:pPr>
        <w:rPr>
          <w:rFonts w:ascii="Arial" w:hAnsi="Arial" w:cs="Arial"/>
          <w:b/>
          <w:bCs/>
          <w:sz w:val="20"/>
          <w:szCs w:val="20"/>
          <w:u w:val="single"/>
        </w:rPr>
      </w:pPr>
      <w:r w:rsidRPr="005F47AE">
        <w:rPr>
          <w:rFonts w:ascii="Arial" w:hAnsi="Arial" w:cs="Arial"/>
          <w:noProof/>
          <w:sz w:val="24"/>
          <w:szCs w:val="24"/>
        </w:rPr>
        <w:lastRenderedPageBreak/>
        <w:drawing>
          <wp:inline distT="0" distB="0" distL="0" distR="0" wp14:anchorId="3173C161" wp14:editId="7FD7E663">
            <wp:extent cx="6858000" cy="4899660"/>
            <wp:effectExtent l="19050" t="19050" r="19050" b="15240"/>
            <wp:docPr id="27" name="Picture 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line chart&#10;&#10;Description automatically generated"/>
                    <pic:cNvPicPr/>
                  </pic:nvPicPr>
                  <pic:blipFill>
                    <a:blip r:embed="rId33"/>
                    <a:stretch>
                      <a:fillRect/>
                    </a:stretch>
                  </pic:blipFill>
                  <pic:spPr>
                    <a:xfrm>
                      <a:off x="0" y="0"/>
                      <a:ext cx="6858000" cy="4899660"/>
                    </a:xfrm>
                    <a:prstGeom prst="rect">
                      <a:avLst/>
                    </a:prstGeom>
                    <a:ln>
                      <a:solidFill>
                        <a:schemeClr val="tx1"/>
                      </a:solidFill>
                    </a:ln>
                  </pic:spPr>
                </pic:pic>
              </a:graphicData>
            </a:graphic>
          </wp:inline>
        </w:drawing>
      </w:r>
      <w:r>
        <w:rPr>
          <w:rFonts w:ascii="Arial" w:hAnsi="Arial" w:cs="Arial"/>
          <w:b/>
          <w:bCs/>
          <w:sz w:val="20"/>
          <w:szCs w:val="20"/>
          <w:u w:val="single"/>
        </w:rPr>
        <w:t>Figure 2</w:t>
      </w:r>
      <w:r w:rsidR="00C53949">
        <w:rPr>
          <w:rFonts w:ascii="Arial" w:hAnsi="Arial" w:cs="Arial"/>
          <w:b/>
          <w:bCs/>
          <w:sz w:val="20"/>
          <w:szCs w:val="20"/>
          <w:u w:val="single"/>
        </w:rPr>
        <w:t>4</w:t>
      </w:r>
      <w:r>
        <w:rPr>
          <w:rFonts w:ascii="Arial" w:hAnsi="Arial" w:cs="Arial"/>
          <w:b/>
          <w:bCs/>
          <w:sz w:val="20"/>
          <w:szCs w:val="20"/>
          <w:u w:val="single"/>
        </w:rPr>
        <w:t xml:space="preserve"> – Fuel Efficiency Trends for Various Fleets and Future Possibilities from DoE SuperTruck Funding</w:t>
      </w:r>
    </w:p>
    <w:p w14:paraId="322913D6" w14:textId="387002CC" w:rsidR="00FE5381" w:rsidRDefault="00FE5381" w:rsidP="00206668">
      <w:pPr>
        <w:rPr>
          <w:rFonts w:ascii="Arial" w:hAnsi="Arial" w:cs="Arial"/>
          <w:sz w:val="24"/>
          <w:szCs w:val="24"/>
        </w:rPr>
      </w:pPr>
    </w:p>
    <w:p w14:paraId="3C281816" w14:textId="0913CF6A" w:rsidR="00FC42EF" w:rsidRDefault="00FC42EF" w:rsidP="00206668">
      <w:pPr>
        <w:rPr>
          <w:rFonts w:ascii="Arial" w:hAnsi="Arial" w:cs="Arial"/>
          <w:sz w:val="24"/>
          <w:szCs w:val="24"/>
        </w:rPr>
      </w:pPr>
      <w:r>
        <w:rPr>
          <w:rFonts w:ascii="Arial" w:hAnsi="Arial" w:cs="Arial"/>
          <w:sz w:val="24"/>
          <w:szCs w:val="24"/>
          <w:u w:val="single"/>
        </w:rPr>
        <w:t>Collaboration and Industry Leadership from the AAR</w:t>
      </w:r>
    </w:p>
    <w:p w14:paraId="5808D652" w14:textId="5B1D3A4C" w:rsidR="00FC42EF" w:rsidRDefault="00B76804" w:rsidP="00206668">
      <w:pPr>
        <w:rPr>
          <w:rFonts w:ascii="Arial" w:hAnsi="Arial" w:cs="Arial"/>
          <w:sz w:val="24"/>
          <w:szCs w:val="24"/>
        </w:rPr>
      </w:pPr>
      <w:r>
        <w:rPr>
          <w:rFonts w:ascii="Arial" w:hAnsi="Arial" w:cs="Arial"/>
          <w:sz w:val="24"/>
          <w:szCs w:val="24"/>
        </w:rPr>
        <w:t>The AAR recently published an article “Freight Railroads &amp; Climate Change”</w:t>
      </w:r>
      <w:r w:rsidR="00C53949">
        <w:rPr>
          <w:rFonts w:ascii="Arial" w:hAnsi="Arial" w:cs="Arial"/>
          <w:sz w:val="24"/>
          <w:szCs w:val="24"/>
          <w:vertAlign w:val="superscript"/>
        </w:rPr>
        <w:t>11</w:t>
      </w:r>
      <w:r>
        <w:rPr>
          <w:rFonts w:ascii="Arial" w:hAnsi="Arial" w:cs="Arial"/>
          <w:sz w:val="24"/>
          <w:szCs w:val="24"/>
        </w:rPr>
        <w:t xml:space="preserve"> which</w:t>
      </w:r>
      <w:r w:rsidR="001A5B60">
        <w:rPr>
          <w:rFonts w:ascii="Arial" w:hAnsi="Arial" w:cs="Arial"/>
          <w:sz w:val="24"/>
          <w:szCs w:val="24"/>
        </w:rPr>
        <w:t xml:space="preserve"> outlines various approaches to increasing fuel efficiency shown in Figure 2</w:t>
      </w:r>
      <w:r w:rsidR="00C53949">
        <w:rPr>
          <w:rFonts w:ascii="Arial" w:hAnsi="Arial" w:cs="Arial"/>
          <w:sz w:val="24"/>
          <w:szCs w:val="24"/>
        </w:rPr>
        <w:t>5</w:t>
      </w:r>
      <w:r w:rsidR="001A5B60">
        <w:rPr>
          <w:rFonts w:ascii="Arial" w:hAnsi="Arial" w:cs="Arial"/>
          <w:sz w:val="24"/>
          <w:szCs w:val="24"/>
        </w:rPr>
        <w:t>.</w:t>
      </w:r>
      <w:r w:rsidR="007A3318">
        <w:rPr>
          <w:rFonts w:ascii="Arial" w:hAnsi="Arial" w:cs="Arial"/>
          <w:sz w:val="24"/>
          <w:szCs w:val="24"/>
        </w:rPr>
        <w:t xml:space="preserve">  Most of these initiatives have been in practice for many years and few are considered new technology.  Aerodynamics is one bright spot of untapped capability though lacks the required </w:t>
      </w:r>
      <w:r w:rsidR="00C53949">
        <w:rPr>
          <w:rFonts w:ascii="Arial" w:hAnsi="Arial" w:cs="Arial"/>
          <w:sz w:val="24"/>
          <w:szCs w:val="24"/>
        </w:rPr>
        <w:t xml:space="preserve">plan and </w:t>
      </w:r>
      <w:r w:rsidR="007A3318">
        <w:rPr>
          <w:rFonts w:ascii="Arial" w:hAnsi="Arial" w:cs="Arial"/>
          <w:sz w:val="24"/>
          <w:szCs w:val="24"/>
        </w:rPr>
        <w:t>funding at present to move forward in a meaningful way to make this an industry strategic initiative.</w:t>
      </w:r>
    </w:p>
    <w:p w14:paraId="5400DEB1" w14:textId="59333096" w:rsidR="00061651" w:rsidRDefault="00061651" w:rsidP="00206668">
      <w:pPr>
        <w:rPr>
          <w:rFonts w:ascii="Arial" w:hAnsi="Arial" w:cs="Arial"/>
          <w:sz w:val="24"/>
          <w:szCs w:val="24"/>
        </w:rPr>
      </w:pPr>
      <w:r>
        <w:rPr>
          <w:rFonts w:ascii="Arial" w:hAnsi="Arial" w:cs="Arial"/>
          <w:sz w:val="24"/>
          <w:szCs w:val="24"/>
        </w:rPr>
        <w:t xml:space="preserve">The document highlights </w:t>
      </w:r>
      <w:r w:rsidR="008220FD">
        <w:rPr>
          <w:rFonts w:ascii="Arial" w:hAnsi="Arial" w:cs="Arial"/>
          <w:sz w:val="24"/>
          <w:szCs w:val="24"/>
        </w:rPr>
        <w:t xml:space="preserve">the need for </w:t>
      </w:r>
      <w:r>
        <w:rPr>
          <w:rFonts w:ascii="Arial" w:hAnsi="Arial" w:cs="Arial"/>
          <w:sz w:val="24"/>
          <w:szCs w:val="24"/>
        </w:rPr>
        <w:t>“significant investments</w:t>
      </w:r>
      <w:r w:rsidR="008220FD">
        <w:rPr>
          <w:rFonts w:ascii="Arial" w:hAnsi="Arial" w:cs="Arial"/>
          <w:sz w:val="24"/>
          <w:szCs w:val="24"/>
        </w:rPr>
        <w:t xml:space="preserve"> are essential to unlocking energy solutions capable of reducing GHG emissions” – hopefully the various committees already in place </w:t>
      </w:r>
      <w:r w:rsidR="00B454AE">
        <w:rPr>
          <w:rFonts w:ascii="Arial" w:hAnsi="Arial" w:cs="Arial"/>
          <w:sz w:val="24"/>
          <w:szCs w:val="24"/>
        </w:rPr>
        <w:t>can</w:t>
      </w:r>
      <w:r w:rsidR="008220FD">
        <w:rPr>
          <w:rFonts w:ascii="Arial" w:hAnsi="Arial" w:cs="Arial"/>
          <w:sz w:val="24"/>
          <w:szCs w:val="24"/>
        </w:rPr>
        <w:t xml:space="preserve"> take a NACFE approach to providing the needed leadership for the rail industry to attain their short term SBTi goals.</w:t>
      </w:r>
    </w:p>
    <w:p w14:paraId="4E2A831D" w14:textId="742B4D7E" w:rsidR="007A3318" w:rsidRPr="007A3318" w:rsidRDefault="003D654D" w:rsidP="00206668">
      <w:pPr>
        <w:rPr>
          <w:rFonts w:ascii="Arial" w:hAnsi="Arial" w:cs="Arial"/>
          <w:b/>
          <w:bCs/>
          <w:sz w:val="20"/>
          <w:szCs w:val="20"/>
          <w:u w:val="single"/>
        </w:rPr>
      </w:pPr>
      <w:r w:rsidRPr="003D654D">
        <w:rPr>
          <w:rFonts w:ascii="Arial" w:hAnsi="Arial" w:cs="Arial"/>
          <w:noProof/>
          <w:sz w:val="24"/>
          <w:szCs w:val="24"/>
        </w:rPr>
        <w:lastRenderedPageBreak/>
        <w:drawing>
          <wp:inline distT="0" distB="0" distL="0" distR="0" wp14:anchorId="6A0E822E" wp14:editId="247484A4">
            <wp:extent cx="6858000" cy="3864610"/>
            <wp:effectExtent l="19050" t="19050" r="19050" b="21590"/>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pic:nvPicPr>
                  <pic:blipFill>
                    <a:blip r:embed="rId34"/>
                    <a:stretch>
                      <a:fillRect/>
                    </a:stretch>
                  </pic:blipFill>
                  <pic:spPr>
                    <a:xfrm>
                      <a:off x="0" y="0"/>
                      <a:ext cx="6858000" cy="3864610"/>
                    </a:xfrm>
                    <a:prstGeom prst="rect">
                      <a:avLst/>
                    </a:prstGeom>
                    <a:ln>
                      <a:solidFill>
                        <a:schemeClr val="tx1"/>
                      </a:solidFill>
                    </a:ln>
                  </pic:spPr>
                </pic:pic>
              </a:graphicData>
            </a:graphic>
          </wp:inline>
        </w:drawing>
      </w:r>
      <w:r w:rsidR="007A3318">
        <w:rPr>
          <w:rFonts w:ascii="Arial" w:hAnsi="Arial" w:cs="Arial"/>
          <w:b/>
          <w:bCs/>
          <w:sz w:val="20"/>
          <w:szCs w:val="20"/>
          <w:u w:val="single"/>
        </w:rPr>
        <w:t>Figure 2</w:t>
      </w:r>
      <w:r w:rsidR="00C53949">
        <w:rPr>
          <w:rFonts w:ascii="Arial" w:hAnsi="Arial" w:cs="Arial"/>
          <w:b/>
          <w:bCs/>
          <w:sz w:val="20"/>
          <w:szCs w:val="20"/>
          <w:u w:val="single"/>
        </w:rPr>
        <w:t>5</w:t>
      </w:r>
      <w:r w:rsidR="007A3318">
        <w:rPr>
          <w:rFonts w:ascii="Arial" w:hAnsi="Arial" w:cs="Arial"/>
          <w:b/>
          <w:bCs/>
          <w:sz w:val="20"/>
          <w:szCs w:val="20"/>
          <w:u w:val="single"/>
        </w:rPr>
        <w:t xml:space="preserve"> – Various Technology, Training and Approach Initiatives for Rail Fuel Efficiency Improvement</w:t>
      </w:r>
    </w:p>
    <w:p w14:paraId="4621C429" w14:textId="77777777" w:rsidR="00FE5381" w:rsidRDefault="00FE5381" w:rsidP="00206668">
      <w:pPr>
        <w:rPr>
          <w:rFonts w:ascii="Arial" w:hAnsi="Arial" w:cs="Arial"/>
          <w:sz w:val="24"/>
          <w:szCs w:val="24"/>
        </w:rPr>
      </w:pPr>
    </w:p>
    <w:p w14:paraId="03EE9A39" w14:textId="7755D3EF" w:rsidR="00FE5381" w:rsidRDefault="008220FD" w:rsidP="00206668">
      <w:pPr>
        <w:rPr>
          <w:rFonts w:ascii="Arial" w:hAnsi="Arial" w:cs="Arial"/>
          <w:sz w:val="24"/>
          <w:szCs w:val="24"/>
        </w:rPr>
      </w:pPr>
      <w:r>
        <w:rPr>
          <w:rFonts w:ascii="Arial" w:hAnsi="Arial" w:cs="Arial"/>
          <w:sz w:val="24"/>
          <w:szCs w:val="24"/>
          <w:u w:val="single"/>
        </w:rPr>
        <w:t>Conclusion</w:t>
      </w:r>
    </w:p>
    <w:p w14:paraId="32B06D2A" w14:textId="01CF55A5" w:rsidR="008220FD" w:rsidRDefault="008220FD" w:rsidP="00206668">
      <w:pPr>
        <w:rPr>
          <w:rFonts w:ascii="Arial" w:hAnsi="Arial" w:cs="Arial"/>
          <w:sz w:val="24"/>
          <w:szCs w:val="24"/>
        </w:rPr>
      </w:pPr>
      <w:r>
        <w:rPr>
          <w:rFonts w:ascii="Arial" w:hAnsi="Arial" w:cs="Arial"/>
          <w:sz w:val="24"/>
          <w:szCs w:val="24"/>
        </w:rPr>
        <w:t>The rail industry stands at a critical juncture</w:t>
      </w:r>
      <w:r w:rsidR="00290891">
        <w:rPr>
          <w:rFonts w:ascii="Arial" w:hAnsi="Arial" w:cs="Arial"/>
          <w:sz w:val="24"/>
          <w:szCs w:val="24"/>
        </w:rPr>
        <w:t xml:space="preserve"> in a post PSR world.  The need for reliable, dependable and efficient </w:t>
      </w:r>
      <w:r w:rsidR="00556A1E">
        <w:rPr>
          <w:rFonts w:ascii="Arial" w:hAnsi="Arial" w:cs="Arial"/>
          <w:sz w:val="24"/>
          <w:szCs w:val="24"/>
        </w:rPr>
        <w:t xml:space="preserve">customer </w:t>
      </w:r>
      <w:r w:rsidR="00290891">
        <w:rPr>
          <w:rFonts w:ascii="Arial" w:hAnsi="Arial" w:cs="Arial"/>
          <w:sz w:val="24"/>
          <w:szCs w:val="24"/>
        </w:rPr>
        <w:t xml:space="preserve">service performance has never been greater, while new </w:t>
      </w:r>
      <w:r w:rsidR="00C53949">
        <w:rPr>
          <w:rFonts w:ascii="Arial" w:hAnsi="Arial" w:cs="Arial"/>
          <w:sz w:val="24"/>
          <w:szCs w:val="24"/>
        </w:rPr>
        <w:t>carbon-free</w:t>
      </w:r>
      <w:r w:rsidR="00290891">
        <w:rPr>
          <w:rFonts w:ascii="Arial" w:hAnsi="Arial" w:cs="Arial"/>
          <w:sz w:val="24"/>
          <w:szCs w:val="24"/>
        </w:rPr>
        <w:t xml:space="preserve"> locomotive technology to attain a 2050 long term net zero GHG emissions goal will be the largest motive power </w:t>
      </w:r>
      <w:r w:rsidR="00556A1E">
        <w:rPr>
          <w:rFonts w:ascii="Arial" w:hAnsi="Arial" w:cs="Arial"/>
          <w:sz w:val="24"/>
          <w:szCs w:val="24"/>
        </w:rPr>
        <w:t xml:space="preserve">technology </w:t>
      </w:r>
      <w:r w:rsidR="00290891">
        <w:rPr>
          <w:rFonts w:ascii="Arial" w:hAnsi="Arial" w:cs="Arial"/>
          <w:sz w:val="24"/>
          <w:szCs w:val="24"/>
        </w:rPr>
        <w:t xml:space="preserve">leap for the industry since moving from coal fired to diesel-electric </w:t>
      </w:r>
      <w:r w:rsidR="00556A1E">
        <w:rPr>
          <w:rFonts w:ascii="Arial" w:hAnsi="Arial" w:cs="Arial"/>
          <w:sz w:val="24"/>
          <w:szCs w:val="24"/>
        </w:rPr>
        <w:t xml:space="preserve">locomotive </w:t>
      </w:r>
      <w:r w:rsidR="00290891">
        <w:rPr>
          <w:rFonts w:ascii="Arial" w:hAnsi="Arial" w:cs="Arial"/>
          <w:sz w:val="24"/>
          <w:szCs w:val="24"/>
        </w:rPr>
        <w:t>power beginning in the 19</w:t>
      </w:r>
      <w:r w:rsidR="00556A1E">
        <w:rPr>
          <w:rFonts w:ascii="Arial" w:hAnsi="Arial" w:cs="Arial"/>
          <w:sz w:val="24"/>
          <w:szCs w:val="24"/>
        </w:rPr>
        <w:t>3</w:t>
      </w:r>
      <w:r w:rsidR="00290891">
        <w:rPr>
          <w:rFonts w:ascii="Arial" w:hAnsi="Arial" w:cs="Arial"/>
          <w:sz w:val="24"/>
          <w:szCs w:val="24"/>
        </w:rPr>
        <w:t>0’s</w:t>
      </w:r>
      <w:r w:rsidR="00556A1E">
        <w:rPr>
          <w:rFonts w:ascii="Arial" w:hAnsi="Arial" w:cs="Arial"/>
          <w:sz w:val="24"/>
          <w:szCs w:val="24"/>
        </w:rPr>
        <w:t xml:space="preserve">, often referred to as </w:t>
      </w:r>
      <w:r w:rsidR="00B454AE">
        <w:rPr>
          <w:rFonts w:ascii="Arial" w:hAnsi="Arial" w:cs="Arial"/>
          <w:sz w:val="24"/>
          <w:szCs w:val="24"/>
        </w:rPr>
        <w:t>Dieselization</w:t>
      </w:r>
      <w:r w:rsidR="00290891">
        <w:rPr>
          <w:rFonts w:ascii="Arial" w:hAnsi="Arial" w:cs="Arial"/>
          <w:sz w:val="24"/>
          <w:szCs w:val="24"/>
        </w:rPr>
        <w:t>.</w:t>
      </w:r>
    </w:p>
    <w:p w14:paraId="3F4E9582" w14:textId="7014B2BE" w:rsidR="00290891" w:rsidRDefault="00290891" w:rsidP="00206668">
      <w:pPr>
        <w:rPr>
          <w:rFonts w:ascii="Arial" w:hAnsi="Arial" w:cs="Arial"/>
          <w:sz w:val="24"/>
          <w:szCs w:val="24"/>
        </w:rPr>
      </w:pPr>
      <w:r>
        <w:rPr>
          <w:rFonts w:ascii="Arial" w:hAnsi="Arial" w:cs="Arial"/>
          <w:sz w:val="24"/>
          <w:szCs w:val="24"/>
        </w:rPr>
        <w:t xml:space="preserve">Even the </w:t>
      </w:r>
      <w:r w:rsidR="00C53949">
        <w:rPr>
          <w:rFonts w:ascii="Arial" w:hAnsi="Arial" w:cs="Arial"/>
          <w:sz w:val="24"/>
          <w:szCs w:val="24"/>
        </w:rPr>
        <w:t>near</w:t>
      </w:r>
      <w:r>
        <w:rPr>
          <w:rFonts w:ascii="Arial" w:hAnsi="Arial" w:cs="Arial"/>
          <w:sz w:val="24"/>
          <w:szCs w:val="24"/>
        </w:rPr>
        <w:t xml:space="preserve"> term SBTi goals out to 2030 seem very difficult to achieve with the current level of technology investment and operating practices, given the historical performance of a 1% per year improvement in fuel efficiency pales in comparison to the required 2.5% a year improvement needed </w:t>
      </w:r>
      <w:r w:rsidR="00B977E9">
        <w:rPr>
          <w:rFonts w:ascii="Arial" w:hAnsi="Arial" w:cs="Arial"/>
          <w:sz w:val="24"/>
          <w:szCs w:val="24"/>
        </w:rPr>
        <w:t>immediately and</w:t>
      </w:r>
      <w:r w:rsidR="00C53949">
        <w:rPr>
          <w:rFonts w:ascii="Arial" w:hAnsi="Arial" w:cs="Arial"/>
          <w:sz w:val="24"/>
          <w:szCs w:val="24"/>
        </w:rPr>
        <w:t xml:space="preserve"> </w:t>
      </w:r>
      <w:r w:rsidR="00D31ED9">
        <w:rPr>
          <w:rFonts w:ascii="Arial" w:hAnsi="Arial" w:cs="Arial"/>
          <w:sz w:val="24"/>
          <w:szCs w:val="24"/>
        </w:rPr>
        <w:t>continuing</w:t>
      </w:r>
      <w:r w:rsidR="00C53949">
        <w:rPr>
          <w:rFonts w:ascii="Arial" w:hAnsi="Arial" w:cs="Arial"/>
          <w:sz w:val="24"/>
          <w:szCs w:val="24"/>
        </w:rPr>
        <w:t xml:space="preserve"> every year for the next 8 years</w:t>
      </w:r>
      <w:r>
        <w:rPr>
          <w:rFonts w:ascii="Arial" w:hAnsi="Arial" w:cs="Arial"/>
          <w:sz w:val="24"/>
          <w:szCs w:val="24"/>
        </w:rPr>
        <w:t>.</w:t>
      </w:r>
    </w:p>
    <w:p w14:paraId="091FF6EC" w14:textId="29B55E04" w:rsidR="00C20B92" w:rsidRDefault="00C20B92" w:rsidP="00206668">
      <w:pPr>
        <w:rPr>
          <w:rFonts w:ascii="Arial" w:hAnsi="Arial" w:cs="Arial"/>
          <w:sz w:val="24"/>
          <w:szCs w:val="24"/>
        </w:rPr>
      </w:pPr>
      <w:r>
        <w:rPr>
          <w:rFonts w:ascii="Arial" w:hAnsi="Arial" w:cs="Arial"/>
          <w:sz w:val="24"/>
          <w:szCs w:val="24"/>
        </w:rPr>
        <w:t>A primer for accelerating GHG emissions reduction is summarized in the following steps:</w:t>
      </w:r>
    </w:p>
    <w:p w14:paraId="2DE47F12" w14:textId="7FD2A7F2" w:rsidR="00C20B92" w:rsidRDefault="0058584E" w:rsidP="00C20B92">
      <w:pPr>
        <w:pStyle w:val="ListParagraph"/>
        <w:numPr>
          <w:ilvl w:val="0"/>
          <w:numId w:val="2"/>
        </w:numPr>
        <w:rPr>
          <w:rFonts w:ascii="Arial" w:hAnsi="Arial" w:cs="Arial"/>
          <w:sz w:val="24"/>
          <w:szCs w:val="24"/>
        </w:rPr>
      </w:pPr>
      <w:r>
        <w:rPr>
          <w:rFonts w:ascii="Arial" w:hAnsi="Arial" w:cs="Arial"/>
          <w:sz w:val="24"/>
          <w:szCs w:val="24"/>
        </w:rPr>
        <w:t xml:space="preserve">Take an honest look at the inventory of </w:t>
      </w:r>
      <w:r w:rsidR="00211C14">
        <w:rPr>
          <w:rFonts w:ascii="Arial" w:hAnsi="Arial" w:cs="Arial"/>
          <w:sz w:val="24"/>
          <w:szCs w:val="24"/>
        </w:rPr>
        <w:t>fuel conservation initiatives</w:t>
      </w:r>
      <w:r>
        <w:rPr>
          <w:rFonts w:ascii="Arial" w:hAnsi="Arial" w:cs="Arial"/>
          <w:sz w:val="24"/>
          <w:szCs w:val="24"/>
        </w:rPr>
        <w:t xml:space="preserve"> planned, will they suffice</w:t>
      </w:r>
      <w:r w:rsidR="00263281">
        <w:rPr>
          <w:rFonts w:ascii="Arial" w:hAnsi="Arial" w:cs="Arial"/>
          <w:sz w:val="24"/>
          <w:szCs w:val="24"/>
        </w:rPr>
        <w:t xml:space="preserve"> for both short and long term SBTi goals</w:t>
      </w:r>
      <w:r>
        <w:rPr>
          <w:rFonts w:ascii="Arial" w:hAnsi="Arial" w:cs="Arial"/>
          <w:sz w:val="24"/>
          <w:szCs w:val="24"/>
        </w:rPr>
        <w:t>? (</w:t>
      </w:r>
      <w:r w:rsidR="000B4784">
        <w:rPr>
          <w:rFonts w:ascii="Arial" w:hAnsi="Arial" w:cs="Arial"/>
          <w:sz w:val="24"/>
          <w:szCs w:val="24"/>
        </w:rPr>
        <w:t>the</w:t>
      </w:r>
      <w:r>
        <w:rPr>
          <w:rFonts w:ascii="Arial" w:hAnsi="Arial" w:cs="Arial"/>
          <w:sz w:val="24"/>
          <w:szCs w:val="24"/>
        </w:rPr>
        <w:t xml:space="preserve"> honest answer is </w:t>
      </w:r>
      <w:r w:rsidR="00263281">
        <w:rPr>
          <w:rFonts w:ascii="Arial" w:hAnsi="Arial" w:cs="Arial"/>
          <w:sz w:val="24"/>
          <w:szCs w:val="24"/>
        </w:rPr>
        <w:t xml:space="preserve">likely - </w:t>
      </w:r>
      <w:r>
        <w:rPr>
          <w:rFonts w:ascii="Arial" w:hAnsi="Arial" w:cs="Arial"/>
          <w:sz w:val="24"/>
          <w:szCs w:val="24"/>
        </w:rPr>
        <w:t>no)</w:t>
      </w:r>
    </w:p>
    <w:p w14:paraId="52F92BD7" w14:textId="5AAD57A4" w:rsidR="0058584E" w:rsidRDefault="0058584E" w:rsidP="00C20B92">
      <w:pPr>
        <w:pStyle w:val="ListParagraph"/>
        <w:numPr>
          <w:ilvl w:val="0"/>
          <w:numId w:val="2"/>
        </w:numPr>
        <w:rPr>
          <w:rFonts w:ascii="Arial" w:hAnsi="Arial" w:cs="Arial"/>
          <w:sz w:val="24"/>
          <w:szCs w:val="24"/>
        </w:rPr>
      </w:pPr>
      <w:r>
        <w:rPr>
          <w:rFonts w:ascii="Arial" w:hAnsi="Arial" w:cs="Arial"/>
          <w:sz w:val="24"/>
          <w:szCs w:val="24"/>
        </w:rPr>
        <w:t>Refer to Figure 5 – when asking which projects do we need?  The answer is “all of them”</w:t>
      </w:r>
    </w:p>
    <w:p w14:paraId="3F469DC7" w14:textId="088F6FC6" w:rsidR="0058584E" w:rsidRDefault="0058584E" w:rsidP="00C20B92">
      <w:pPr>
        <w:pStyle w:val="ListParagraph"/>
        <w:numPr>
          <w:ilvl w:val="0"/>
          <w:numId w:val="2"/>
        </w:numPr>
        <w:rPr>
          <w:rFonts w:ascii="Arial" w:hAnsi="Arial" w:cs="Arial"/>
          <w:sz w:val="24"/>
          <w:szCs w:val="24"/>
        </w:rPr>
      </w:pPr>
      <w:r>
        <w:rPr>
          <w:rFonts w:ascii="Arial" w:hAnsi="Arial" w:cs="Arial"/>
          <w:sz w:val="24"/>
          <w:szCs w:val="24"/>
        </w:rPr>
        <w:t>Industry and Government funding will be key</w:t>
      </w:r>
    </w:p>
    <w:p w14:paraId="7DF8302E" w14:textId="23DF3B23" w:rsidR="0058584E" w:rsidRDefault="003D654D" w:rsidP="00C20B92">
      <w:pPr>
        <w:pStyle w:val="ListParagraph"/>
        <w:numPr>
          <w:ilvl w:val="0"/>
          <w:numId w:val="2"/>
        </w:numPr>
        <w:rPr>
          <w:rFonts w:ascii="Arial" w:hAnsi="Arial" w:cs="Arial"/>
          <w:sz w:val="24"/>
          <w:szCs w:val="24"/>
        </w:rPr>
      </w:pPr>
      <w:r>
        <w:rPr>
          <w:rFonts w:ascii="Arial" w:hAnsi="Arial" w:cs="Arial"/>
          <w:sz w:val="24"/>
          <w:szCs w:val="24"/>
        </w:rPr>
        <w:t>Some</w:t>
      </w:r>
      <w:r w:rsidR="0058584E">
        <w:rPr>
          <w:rFonts w:ascii="Arial" w:hAnsi="Arial" w:cs="Arial"/>
          <w:sz w:val="24"/>
          <w:szCs w:val="24"/>
        </w:rPr>
        <w:t xml:space="preserve"> technology approaches need an industry push</w:t>
      </w:r>
      <w:r w:rsidR="00263281">
        <w:rPr>
          <w:rFonts w:ascii="Arial" w:hAnsi="Arial" w:cs="Arial"/>
          <w:sz w:val="24"/>
          <w:szCs w:val="24"/>
        </w:rPr>
        <w:t xml:space="preserve"> / support</w:t>
      </w:r>
      <w:r w:rsidR="0058584E">
        <w:rPr>
          <w:rFonts w:ascii="Arial" w:hAnsi="Arial" w:cs="Arial"/>
          <w:sz w:val="24"/>
          <w:szCs w:val="24"/>
        </w:rPr>
        <w:t>, such as aerodynamics</w:t>
      </w:r>
      <w:r>
        <w:rPr>
          <w:rFonts w:ascii="Arial" w:hAnsi="Arial" w:cs="Arial"/>
          <w:sz w:val="24"/>
          <w:szCs w:val="24"/>
        </w:rPr>
        <w:t>,</w:t>
      </w:r>
      <w:r w:rsidR="0058584E">
        <w:rPr>
          <w:rFonts w:ascii="Arial" w:hAnsi="Arial" w:cs="Arial"/>
          <w:sz w:val="24"/>
          <w:szCs w:val="24"/>
        </w:rPr>
        <w:t xml:space="preserve"> </w:t>
      </w:r>
      <w:r w:rsidR="00263281">
        <w:rPr>
          <w:rFonts w:ascii="Arial" w:hAnsi="Arial" w:cs="Arial"/>
          <w:sz w:val="24"/>
          <w:szCs w:val="24"/>
        </w:rPr>
        <w:t xml:space="preserve">comprehensive </w:t>
      </w:r>
      <w:r w:rsidR="0058584E">
        <w:rPr>
          <w:rFonts w:ascii="Arial" w:hAnsi="Arial" w:cs="Arial"/>
          <w:sz w:val="24"/>
          <w:szCs w:val="24"/>
        </w:rPr>
        <w:t>track lubrication</w:t>
      </w:r>
      <w:r w:rsidR="00211C14">
        <w:rPr>
          <w:rFonts w:ascii="Arial" w:hAnsi="Arial" w:cs="Arial"/>
          <w:sz w:val="24"/>
          <w:szCs w:val="24"/>
        </w:rPr>
        <w:t>,</w:t>
      </w:r>
      <w:r>
        <w:rPr>
          <w:rFonts w:ascii="Arial" w:hAnsi="Arial" w:cs="Arial"/>
          <w:sz w:val="24"/>
          <w:szCs w:val="24"/>
        </w:rPr>
        <w:t xml:space="preserve"> air leak detection</w:t>
      </w:r>
      <w:r w:rsidR="00211C14">
        <w:rPr>
          <w:rFonts w:ascii="Arial" w:hAnsi="Arial" w:cs="Arial"/>
          <w:sz w:val="24"/>
          <w:szCs w:val="24"/>
        </w:rPr>
        <w:t>, and</w:t>
      </w:r>
      <w:r>
        <w:rPr>
          <w:rFonts w:ascii="Arial" w:hAnsi="Arial" w:cs="Arial"/>
          <w:sz w:val="24"/>
          <w:szCs w:val="24"/>
        </w:rPr>
        <w:t xml:space="preserve"> AESS effectiveness</w:t>
      </w:r>
    </w:p>
    <w:p w14:paraId="6F7C0494" w14:textId="0E76267D" w:rsidR="003D654D" w:rsidRDefault="003D654D" w:rsidP="00C20B92">
      <w:pPr>
        <w:pStyle w:val="ListParagraph"/>
        <w:numPr>
          <w:ilvl w:val="0"/>
          <w:numId w:val="2"/>
        </w:numPr>
        <w:rPr>
          <w:rFonts w:ascii="Arial" w:hAnsi="Arial" w:cs="Arial"/>
          <w:sz w:val="24"/>
          <w:szCs w:val="24"/>
        </w:rPr>
      </w:pPr>
      <w:r>
        <w:rPr>
          <w:rFonts w:ascii="Arial" w:hAnsi="Arial" w:cs="Arial"/>
          <w:sz w:val="24"/>
          <w:szCs w:val="24"/>
        </w:rPr>
        <w:t>Industry collaboration and leadership (NACFE like service) in conjunction with OEM support will be crucial for long term success</w:t>
      </w:r>
    </w:p>
    <w:p w14:paraId="65AF34CB" w14:textId="1641E480" w:rsidR="001C5A1F" w:rsidRDefault="001C5A1F" w:rsidP="00C20B92">
      <w:pPr>
        <w:pStyle w:val="ListParagraph"/>
        <w:numPr>
          <w:ilvl w:val="0"/>
          <w:numId w:val="2"/>
        </w:numPr>
        <w:rPr>
          <w:rFonts w:ascii="Arial" w:hAnsi="Arial" w:cs="Arial"/>
          <w:sz w:val="24"/>
          <w:szCs w:val="24"/>
        </w:rPr>
      </w:pPr>
      <w:r>
        <w:rPr>
          <w:rFonts w:ascii="Arial" w:hAnsi="Arial" w:cs="Arial"/>
          <w:sz w:val="24"/>
          <w:szCs w:val="24"/>
        </w:rPr>
        <w:lastRenderedPageBreak/>
        <w:t xml:space="preserve">Biofuels will </w:t>
      </w:r>
      <w:r w:rsidR="00211C14">
        <w:rPr>
          <w:rFonts w:ascii="Arial" w:hAnsi="Arial" w:cs="Arial"/>
          <w:sz w:val="24"/>
          <w:szCs w:val="24"/>
        </w:rPr>
        <w:t xml:space="preserve">likely </w:t>
      </w:r>
      <w:r>
        <w:rPr>
          <w:rFonts w:ascii="Arial" w:hAnsi="Arial" w:cs="Arial"/>
          <w:sz w:val="24"/>
          <w:szCs w:val="24"/>
        </w:rPr>
        <w:t>be a</w:t>
      </w:r>
      <w:r w:rsidR="00211C14">
        <w:rPr>
          <w:rFonts w:ascii="Arial" w:hAnsi="Arial" w:cs="Arial"/>
          <w:sz w:val="24"/>
          <w:szCs w:val="24"/>
        </w:rPr>
        <w:t>n expensive</w:t>
      </w:r>
      <w:r>
        <w:rPr>
          <w:rFonts w:ascii="Arial" w:hAnsi="Arial" w:cs="Arial"/>
          <w:sz w:val="24"/>
          <w:szCs w:val="24"/>
        </w:rPr>
        <w:t xml:space="preserve"> stopgap solution for attaining a portion of </w:t>
      </w:r>
      <w:r w:rsidR="00D31ED9">
        <w:rPr>
          <w:rFonts w:ascii="Arial" w:hAnsi="Arial" w:cs="Arial"/>
          <w:sz w:val="24"/>
          <w:szCs w:val="24"/>
        </w:rPr>
        <w:t>a railroad’s</w:t>
      </w:r>
      <w:r>
        <w:rPr>
          <w:rFonts w:ascii="Arial" w:hAnsi="Arial" w:cs="Arial"/>
          <w:sz w:val="24"/>
          <w:szCs w:val="24"/>
        </w:rPr>
        <w:t xml:space="preserve"> </w:t>
      </w:r>
      <w:r w:rsidR="00211C14">
        <w:rPr>
          <w:rFonts w:ascii="Arial" w:hAnsi="Arial" w:cs="Arial"/>
          <w:sz w:val="24"/>
          <w:szCs w:val="24"/>
        </w:rPr>
        <w:t xml:space="preserve">SBTi </w:t>
      </w:r>
      <w:r>
        <w:rPr>
          <w:rFonts w:ascii="Arial" w:hAnsi="Arial" w:cs="Arial"/>
          <w:sz w:val="24"/>
          <w:szCs w:val="24"/>
        </w:rPr>
        <w:t>goals</w:t>
      </w:r>
    </w:p>
    <w:p w14:paraId="334A9750" w14:textId="3B68ACD5" w:rsidR="001C5A1F" w:rsidRDefault="0081070B" w:rsidP="001C5A1F">
      <w:pPr>
        <w:rPr>
          <w:rFonts w:ascii="Arial" w:hAnsi="Arial" w:cs="Arial"/>
          <w:sz w:val="24"/>
          <w:szCs w:val="24"/>
        </w:rPr>
      </w:pPr>
      <w:r>
        <w:rPr>
          <w:rFonts w:ascii="Arial" w:hAnsi="Arial" w:cs="Arial"/>
          <w:sz w:val="24"/>
          <w:szCs w:val="24"/>
        </w:rPr>
        <w:t xml:space="preserve">A full-court-press and “all-in” approach, with full support from various critical railroad departments (Legal, Environmental, Operations, Finance, Purchasing, Fuel Management and </w:t>
      </w:r>
      <w:r w:rsidR="00402CFB">
        <w:rPr>
          <w:rFonts w:ascii="Arial" w:hAnsi="Arial" w:cs="Arial"/>
          <w:sz w:val="24"/>
          <w:szCs w:val="24"/>
        </w:rPr>
        <w:t xml:space="preserve">the most important, </w:t>
      </w:r>
      <w:r>
        <w:rPr>
          <w:rFonts w:ascii="Arial" w:hAnsi="Arial" w:cs="Arial"/>
          <w:sz w:val="24"/>
          <w:szCs w:val="24"/>
        </w:rPr>
        <w:t>Mechanical) will be able to yield not only the short term goals, but additional improvement as a net-zero goal is approached by 2050.</w:t>
      </w:r>
    </w:p>
    <w:p w14:paraId="39BB3E85" w14:textId="080B584B" w:rsidR="00402CFB" w:rsidRDefault="00402CFB" w:rsidP="001C5A1F">
      <w:pPr>
        <w:rPr>
          <w:rFonts w:ascii="Arial" w:hAnsi="Arial" w:cs="Arial"/>
          <w:sz w:val="24"/>
          <w:szCs w:val="24"/>
        </w:rPr>
      </w:pPr>
      <w:r>
        <w:rPr>
          <w:rFonts w:ascii="Arial" w:hAnsi="Arial" w:cs="Arial"/>
          <w:sz w:val="24"/>
          <w:szCs w:val="24"/>
        </w:rPr>
        <w:t xml:space="preserve">New approaches and new technologies outlined in this </w:t>
      </w:r>
      <w:r w:rsidR="00211C14">
        <w:rPr>
          <w:rFonts w:ascii="Arial" w:hAnsi="Arial" w:cs="Arial"/>
          <w:sz w:val="24"/>
          <w:szCs w:val="24"/>
        </w:rPr>
        <w:t>p</w:t>
      </w:r>
      <w:r>
        <w:rPr>
          <w:rFonts w:ascii="Arial" w:hAnsi="Arial" w:cs="Arial"/>
          <w:sz w:val="24"/>
          <w:szCs w:val="24"/>
        </w:rPr>
        <w:t xml:space="preserve">aper will be sufficient to meet SBTi goals if the railroads move quickly, but delay will quickly “eat up” the available runway to attain the aggressive goals outlined.  </w:t>
      </w:r>
    </w:p>
    <w:p w14:paraId="5D5A1098" w14:textId="55668BAD" w:rsidR="00402CFB" w:rsidRPr="001C5A1F" w:rsidRDefault="00402CFB" w:rsidP="001C5A1F">
      <w:pPr>
        <w:rPr>
          <w:rFonts w:ascii="Arial" w:hAnsi="Arial" w:cs="Arial"/>
          <w:sz w:val="24"/>
          <w:szCs w:val="24"/>
        </w:rPr>
      </w:pPr>
      <w:r>
        <w:rPr>
          <w:rFonts w:ascii="Arial" w:hAnsi="Arial" w:cs="Arial"/>
          <w:sz w:val="24"/>
          <w:szCs w:val="24"/>
        </w:rPr>
        <w:t xml:space="preserve">Leadership from the AAR and FRA, including </w:t>
      </w:r>
      <w:r w:rsidR="00211C14">
        <w:rPr>
          <w:rFonts w:ascii="Arial" w:hAnsi="Arial" w:cs="Arial"/>
          <w:sz w:val="24"/>
          <w:szCs w:val="24"/>
        </w:rPr>
        <w:t>targeted</w:t>
      </w:r>
      <w:r>
        <w:rPr>
          <w:rFonts w:ascii="Arial" w:hAnsi="Arial" w:cs="Arial"/>
          <w:sz w:val="24"/>
          <w:szCs w:val="24"/>
        </w:rPr>
        <w:t xml:space="preserve"> funding, and an industry mindset of “a rising tide lifts all boats” </w:t>
      </w:r>
      <w:r w:rsidR="00F02456">
        <w:rPr>
          <w:rFonts w:ascii="Arial" w:hAnsi="Arial" w:cs="Arial"/>
          <w:sz w:val="24"/>
          <w:szCs w:val="24"/>
        </w:rPr>
        <w:t xml:space="preserve">and best practices sharing </w:t>
      </w:r>
      <w:r>
        <w:rPr>
          <w:rFonts w:ascii="Arial" w:hAnsi="Arial" w:cs="Arial"/>
          <w:sz w:val="24"/>
          <w:szCs w:val="24"/>
        </w:rPr>
        <w:t xml:space="preserve">will </w:t>
      </w:r>
      <w:r w:rsidR="00F02456">
        <w:rPr>
          <w:rFonts w:ascii="Arial" w:hAnsi="Arial" w:cs="Arial"/>
          <w:sz w:val="24"/>
          <w:szCs w:val="24"/>
        </w:rPr>
        <w:t xml:space="preserve">pave the way towards </w:t>
      </w:r>
      <w:r w:rsidR="00211C14">
        <w:rPr>
          <w:rFonts w:ascii="Arial" w:hAnsi="Arial" w:cs="Arial"/>
          <w:sz w:val="24"/>
          <w:szCs w:val="24"/>
        </w:rPr>
        <w:t>G</w:t>
      </w:r>
      <w:r w:rsidR="00F02456">
        <w:rPr>
          <w:rFonts w:ascii="Arial" w:hAnsi="Arial" w:cs="Arial"/>
          <w:sz w:val="24"/>
          <w:szCs w:val="24"/>
        </w:rPr>
        <w:t>HG emissions reduction success.</w:t>
      </w:r>
    </w:p>
    <w:p w14:paraId="789C48E7" w14:textId="77777777" w:rsidR="00BC122B" w:rsidRPr="008220FD" w:rsidRDefault="00BC122B" w:rsidP="00206668">
      <w:pPr>
        <w:rPr>
          <w:rFonts w:ascii="Arial" w:hAnsi="Arial" w:cs="Arial"/>
          <w:sz w:val="24"/>
          <w:szCs w:val="24"/>
        </w:rPr>
      </w:pPr>
    </w:p>
    <w:p w14:paraId="3E55BDBF" w14:textId="7A5D103D" w:rsidR="00FE5381" w:rsidRDefault="00FE5381" w:rsidP="00206668">
      <w:pPr>
        <w:rPr>
          <w:rFonts w:ascii="Arial" w:hAnsi="Arial" w:cs="Arial"/>
          <w:sz w:val="24"/>
          <w:szCs w:val="24"/>
        </w:rPr>
      </w:pPr>
    </w:p>
    <w:p w14:paraId="5F44FBC7" w14:textId="1678FDDC" w:rsidR="00FE5381" w:rsidRDefault="00FE5381" w:rsidP="00206668">
      <w:pPr>
        <w:rPr>
          <w:rFonts w:ascii="Arial" w:hAnsi="Arial" w:cs="Arial"/>
          <w:b/>
          <w:bCs/>
          <w:sz w:val="24"/>
          <w:szCs w:val="24"/>
        </w:rPr>
      </w:pPr>
      <w:r>
        <w:rPr>
          <w:rFonts w:ascii="Arial" w:hAnsi="Arial" w:cs="Arial"/>
          <w:b/>
          <w:bCs/>
          <w:sz w:val="24"/>
          <w:szCs w:val="24"/>
        </w:rPr>
        <w:t>REFERENCES</w:t>
      </w:r>
    </w:p>
    <w:p w14:paraId="6F4098A5" w14:textId="7817470E" w:rsidR="00770427" w:rsidRPr="003A7970" w:rsidRDefault="00000000" w:rsidP="00FE5381">
      <w:pPr>
        <w:pStyle w:val="ListParagraph"/>
        <w:numPr>
          <w:ilvl w:val="0"/>
          <w:numId w:val="1"/>
        </w:numPr>
        <w:rPr>
          <w:rFonts w:ascii="Arial" w:hAnsi="Arial" w:cs="Arial"/>
          <w:sz w:val="24"/>
          <w:szCs w:val="24"/>
          <w:u w:val="single"/>
        </w:rPr>
      </w:pPr>
      <w:hyperlink r:id="rId35" w:history="1">
        <w:r w:rsidR="003A7970" w:rsidRPr="00996B2B">
          <w:rPr>
            <w:rStyle w:val="Hyperlink"/>
            <w:rFonts w:ascii="Arial" w:hAnsi="Arial" w:cs="Arial"/>
            <w:sz w:val="24"/>
            <w:szCs w:val="24"/>
          </w:rPr>
          <w:t>https://sciencebasedtargets.org/news/sbti-raises-the-bar-to-1-5-c</w:t>
        </w:r>
      </w:hyperlink>
    </w:p>
    <w:p w14:paraId="42DFCE49" w14:textId="64C6C91F" w:rsidR="003A7970" w:rsidRPr="00300217" w:rsidRDefault="00000000" w:rsidP="00B825B8">
      <w:pPr>
        <w:pStyle w:val="ListParagraph"/>
        <w:numPr>
          <w:ilvl w:val="0"/>
          <w:numId w:val="1"/>
        </w:numPr>
        <w:shd w:val="clear" w:color="auto" w:fill="FFFFFF"/>
        <w:spacing w:before="100"/>
        <w:ind w:right="720"/>
        <w:rPr>
          <w:rFonts w:ascii="Arial" w:hAnsi="Arial" w:cs="Arial"/>
          <w:sz w:val="28"/>
          <w:szCs w:val="28"/>
          <w:u w:val="single"/>
        </w:rPr>
      </w:pPr>
      <w:hyperlink r:id="rId36" w:tgtFrame="_blank" w:history="1">
        <w:r w:rsidR="003A7970" w:rsidRPr="003A7970">
          <w:rPr>
            <w:rStyle w:val="Hyperlink"/>
            <w:rFonts w:ascii="Arial" w:hAnsi="Arial" w:cs="Arial"/>
            <w:color w:val="1155CC"/>
            <w:sz w:val="24"/>
            <w:szCs w:val="24"/>
          </w:rPr>
          <w:t>https://news.climate.columbia.edu/2021/04/01/social-cost-of-carbon/</w:t>
        </w:r>
      </w:hyperlink>
    </w:p>
    <w:p w14:paraId="391E9902" w14:textId="16965F3A" w:rsidR="00300217" w:rsidRPr="00E51CF8" w:rsidRDefault="00A23CA4" w:rsidP="00B825B8">
      <w:pPr>
        <w:pStyle w:val="ListParagraph"/>
        <w:numPr>
          <w:ilvl w:val="0"/>
          <w:numId w:val="1"/>
        </w:numPr>
        <w:shd w:val="clear" w:color="auto" w:fill="FFFFFF"/>
        <w:spacing w:before="100"/>
        <w:ind w:right="720"/>
        <w:rPr>
          <w:rFonts w:ascii="Arial" w:hAnsi="Arial" w:cs="Arial"/>
          <w:sz w:val="28"/>
          <w:szCs w:val="28"/>
          <w:u w:val="single"/>
        </w:rPr>
      </w:pPr>
      <w:r>
        <w:rPr>
          <w:rFonts w:ascii="Arial" w:hAnsi="Arial" w:cs="Arial"/>
          <w:sz w:val="24"/>
          <w:szCs w:val="24"/>
        </w:rPr>
        <w:t>Hedrick, J. “AAR RP-589 Locomotive Air Compressor Load,” LMOA – Proceedings of the 82</w:t>
      </w:r>
      <w:r w:rsidRPr="00A23CA4">
        <w:rPr>
          <w:rFonts w:ascii="Arial" w:hAnsi="Arial" w:cs="Arial"/>
          <w:sz w:val="24"/>
          <w:szCs w:val="24"/>
          <w:vertAlign w:val="superscript"/>
        </w:rPr>
        <w:t>nd</w:t>
      </w:r>
      <w:r>
        <w:rPr>
          <w:rFonts w:ascii="Arial" w:hAnsi="Arial" w:cs="Arial"/>
          <w:sz w:val="24"/>
          <w:szCs w:val="24"/>
        </w:rPr>
        <w:t xml:space="preserve"> Annual Meeting, pp. 186-200 (September 2020)</w:t>
      </w:r>
    </w:p>
    <w:p w14:paraId="0A4C93D5" w14:textId="50D3CEF6" w:rsidR="00B06CCB" w:rsidRPr="00E51CF8" w:rsidRDefault="00004278" w:rsidP="00B825B8">
      <w:pPr>
        <w:pStyle w:val="ListParagraph"/>
        <w:numPr>
          <w:ilvl w:val="0"/>
          <w:numId w:val="1"/>
        </w:numPr>
        <w:shd w:val="clear" w:color="auto" w:fill="FFFFFF"/>
        <w:spacing w:before="100"/>
        <w:ind w:right="720"/>
        <w:rPr>
          <w:rFonts w:ascii="Arial" w:hAnsi="Arial" w:cs="Arial"/>
          <w:sz w:val="28"/>
          <w:szCs w:val="28"/>
          <w:u w:val="single"/>
        </w:rPr>
      </w:pPr>
      <w:r>
        <w:rPr>
          <w:rFonts w:ascii="Arial" w:hAnsi="Arial" w:cs="Arial"/>
          <w:sz w:val="24"/>
          <w:szCs w:val="24"/>
        </w:rPr>
        <w:t>Stoos, C. “Autonomous Detection of Compressed Air Leaks on Trains,” submitted for publication at the 2022 LMOA Annual Meeting (October 2022).</w:t>
      </w:r>
    </w:p>
    <w:p w14:paraId="61A1AC09" w14:textId="5FC7CBE0" w:rsidR="00460710" w:rsidRPr="00460710" w:rsidRDefault="00460710" w:rsidP="00B825B8">
      <w:pPr>
        <w:pStyle w:val="ListParagraph"/>
        <w:numPr>
          <w:ilvl w:val="0"/>
          <w:numId w:val="1"/>
        </w:numPr>
        <w:shd w:val="clear" w:color="auto" w:fill="FFFFFF"/>
        <w:spacing w:before="100"/>
        <w:ind w:right="720"/>
        <w:rPr>
          <w:rFonts w:ascii="Arial" w:hAnsi="Arial" w:cs="Arial"/>
          <w:color w:val="4472C4" w:themeColor="accent1"/>
          <w:sz w:val="24"/>
          <w:szCs w:val="24"/>
          <w:u w:val="single"/>
        </w:rPr>
      </w:pPr>
      <w:r w:rsidRPr="00460710">
        <w:rPr>
          <w:rFonts w:ascii="Arial" w:hAnsi="Arial" w:cs="Arial"/>
          <w:color w:val="4472C4" w:themeColor="accent1"/>
          <w:sz w:val="24"/>
          <w:szCs w:val="24"/>
          <w:u w:val="single"/>
        </w:rPr>
        <w:t>https://web.engr.uky.edu/~jrose/RailwayIntro/Modules/Module%203%20Train%20Energy,%20Power%20and%20Traffic%20Control%20REES%202010.pdf</w:t>
      </w:r>
    </w:p>
    <w:p w14:paraId="372AA1B3" w14:textId="7B83D1B3" w:rsidR="00FE5381" w:rsidRDefault="00000000" w:rsidP="00FE5381">
      <w:pPr>
        <w:pStyle w:val="ListParagraph"/>
        <w:numPr>
          <w:ilvl w:val="0"/>
          <w:numId w:val="1"/>
        </w:numPr>
        <w:rPr>
          <w:rFonts w:ascii="Arial" w:hAnsi="Arial" w:cs="Arial"/>
          <w:sz w:val="24"/>
          <w:szCs w:val="24"/>
        </w:rPr>
      </w:pPr>
      <w:hyperlink r:id="rId37" w:history="1">
        <w:r w:rsidR="00770427" w:rsidRPr="00BC7E9F">
          <w:rPr>
            <w:rStyle w:val="Hyperlink"/>
            <w:rFonts w:ascii="Arial" w:hAnsi="Arial" w:cs="Arial"/>
            <w:sz w:val="24"/>
            <w:szCs w:val="24"/>
          </w:rPr>
          <w:t>https://dieselnet.com/news/2022/01cerulogy.php</w:t>
        </w:r>
      </w:hyperlink>
    </w:p>
    <w:p w14:paraId="694D56BE" w14:textId="538FC299" w:rsidR="00B60539" w:rsidRDefault="00000000" w:rsidP="00FE5381">
      <w:pPr>
        <w:pStyle w:val="ListParagraph"/>
        <w:numPr>
          <w:ilvl w:val="0"/>
          <w:numId w:val="1"/>
        </w:numPr>
        <w:rPr>
          <w:rFonts w:ascii="Arial" w:hAnsi="Arial" w:cs="Arial"/>
          <w:color w:val="4472C4" w:themeColor="accent1"/>
          <w:sz w:val="24"/>
          <w:szCs w:val="24"/>
          <w:u w:val="single"/>
        </w:rPr>
      </w:pPr>
      <w:hyperlink r:id="rId38" w:anchor=":~:text=Progress%20Rail%20Approves%20B20%20Biodiesel%20Fuel%20for%20Use%20in%20EMD%C2%AE%20Engines,-August%2026%2C%202021&amp;text=ALBERTVILLE%2C%20Ala.,operational%20efficiency%2C%20and%20reduce%20emissions" w:history="1">
        <w:r w:rsidR="0074608F" w:rsidRPr="00996B2B">
          <w:rPr>
            <w:rStyle w:val="Hyperlink"/>
            <w:rFonts w:ascii="Arial" w:hAnsi="Arial" w:cs="Arial"/>
            <w:sz w:val="24"/>
            <w:szCs w:val="24"/>
          </w:rPr>
          <w:t>https://www.progressrail.com/en/Company/News/PressReleases/ProgressRailApprovesB20BiodieselFuelforUseinEMDEngines.html#:~:text=Progress%20Rail%20Approves%20B20%20Biodiesel%20Fuel%20for%20Use%20in%20EMD%C2%AE%20Engines,-August%2026%2C%202021&amp;text=ALBERTVILLE%2C%20Ala.,operational%20efficiency%2C%20and%20reduce%20emissions</w:t>
        </w:r>
      </w:hyperlink>
      <w:r w:rsidR="00B60539" w:rsidRPr="00B60539">
        <w:rPr>
          <w:rFonts w:ascii="Arial" w:hAnsi="Arial" w:cs="Arial"/>
          <w:color w:val="4472C4" w:themeColor="accent1"/>
          <w:sz w:val="24"/>
          <w:szCs w:val="24"/>
          <w:u w:val="single"/>
        </w:rPr>
        <w:t>.</w:t>
      </w:r>
    </w:p>
    <w:p w14:paraId="3AE544D2" w14:textId="25F58B94" w:rsidR="0074608F" w:rsidRPr="00B60539" w:rsidRDefault="0074608F" w:rsidP="00FE5381">
      <w:pPr>
        <w:pStyle w:val="ListParagraph"/>
        <w:numPr>
          <w:ilvl w:val="0"/>
          <w:numId w:val="1"/>
        </w:numPr>
        <w:rPr>
          <w:rFonts w:ascii="Arial" w:hAnsi="Arial" w:cs="Arial"/>
          <w:color w:val="4472C4" w:themeColor="accent1"/>
          <w:sz w:val="24"/>
          <w:szCs w:val="24"/>
          <w:u w:val="single"/>
        </w:rPr>
      </w:pPr>
      <w:r w:rsidRPr="0074608F">
        <w:rPr>
          <w:rFonts w:ascii="Arial" w:hAnsi="Arial" w:cs="Arial"/>
          <w:color w:val="4472C4" w:themeColor="accent1"/>
          <w:sz w:val="24"/>
          <w:szCs w:val="24"/>
          <w:u w:val="single"/>
        </w:rPr>
        <w:t>https://ww2.arb.ca.gov/resources/documents/lcfs-data-dashboard</w:t>
      </w:r>
    </w:p>
    <w:p w14:paraId="4BC3B4DF" w14:textId="403FCF38" w:rsidR="00FE5381" w:rsidRDefault="00000000" w:rsidP="00FE5381">
      <w:pPr>
        <w:pStyle w:val="ListParagraph"/>
        <w:numPr>
          <w:ilvl w:val="0"/>
          <w:numId w:val="1"/>
        </w:numPr>
        <w:rPr>
          <w:rFonts w:ascii="Arial" w:hAnsi="Arial" w:cs="Arial"/>
          <w:sz w:val="24"/>
          <w:szCs w:val="24"/>
        </w:rPr>
      </w:pPr>
      <w:hyperlink r:id="rId39" w:anchor=":~:text=NACFE%2C%20The%20North%20American%20Council,the%20North%20American%20freight%20industry" w:history="1">
        <w:r w:rsidR="00B60539" w:rsidRPr="00996B2B">
          <w:rPr>
            <w:rStyle w:val="Hyperlink"/>
            <w:rFonts w:ascii="Arial" w:hAnsi="Arial" w:cs="Arial"/>
            <w:sz w:val="24"/>
            <w:szCs w:val="24"/>
          </w:rPr>
          <w:t>https://nacfe.org/our-story/#:~:text=NACFE%2C%20The%20North%20American%20Council,the%20North%20American%20freight%20industry</w:t>
        </w:r>
      </w:hyperlink>
      <w:r w:rsidR="0010642C" w:rsidRPr="0010642C">
        <w:rPr>
          <w:rFonts w:ascii="Arial" w:hAnsi="Arial" w:cs="Arial"/>
          <w:sz w:val="24"/>
          <w:szCs w:val="24"/>
        </w:rPr>
        <w:t>.</w:t>
      </w:r>
    </w:p>
    <w:p w14:paraId="6A28F4C2" w14:textId="6521767F" w:rsidR="00854343" w:rsidRDefault="00000000" w:rsidP="00FE5381">
      <w:pPr>
        <w:pStyle w:val="ListParagraph"/>
        <w:numPr>
          <w:ilvl w:val="0"/>
          <w:numId w:val="1"/>
        </w:numPr>
        <w:rPr>
          <w:rFonts w:ascii="Arial" w:hAnsi="Arial" w:cs="Arial"/>
          <w:sz w:val="24"/>
          <w:szCs w:val="24"/>
        </w:rPr>
      </w:pPr>
      <w:hyperlink r:id="rId40" w:history="1">
        <w:r w:rsidR="00854343" w:rsidRPr="00FE2071">
          <w:rPr>
            <w:rStyle w:val="Hyperlink"/>
            <w:rFonts w:ascii="Arial" w:hAnsi="Arial" w:cs="Arial"/>
            <w:sz w:val="24"/>
            <w:szCs w:val="24"/>
          </w:rPr>
          <w:t>https://nacfe.org/wp-content/uploads/2020/01/NACFE-2019-Annual-Fleet-Fuel-Study-Report-122919-FINALA.pdf</w:t>
        </w:r>
      </w:hyperlink>
    </w:p>
    <w:p w14:paraId="5DCECA63" w14:textId="3A910917" w:rsidR="00B76804" w:rsidRPr="00B454AE" w:rsidRDefault="00000000" w:rsidP="00FE5381">
      <w:pPr>
        <w:pStyle w:val="ListParagraph"/>
        <w:numPr>
          <w:ilvl w:val="0"/>
          <w:numId w:val="1"/>
        </w:numPr>
        <w:rPr>
          <w:rFonts w:ascii="Arial" w:hAnsi="Arial" w:cs="Arial"/>
          <w:sz w:val="24"/>
          <w:szCs w:val="24"/>
        </w:rPr>
      </w:pPr>
      <w:hyperlink r:id="rId41" w:history="1">
        <w:r w:rsidR="00B76804" w:rsidRPr="00B454AE">
          <w:rPr>
            <w:rStyle w:val="Hyperlink"/>
            <w:rFonts w:ascii="Arial" w:hAnsi="Arial" w:cs="Arial"/>
            <w:sz w:val="24"/>
            <w:szCs w:val="24"/>
          </w:rPr>
          <w:t>https://www.aar.org/wp-content/uploads/2021/02/AAR-Climate-Change-Report.pdf</w:t>
        </w:r>
      </w:hyperlink>
    </w:p>
    <w:p w14:paraId="6F3B0358" w14:textId="007A1B5D" w:rsidR="0010642C" w:rsidRDefault="0010642C" w:rsidP="0028638A">
      <w:pPr>
        <w:rPr>
          <w:rFonts w:ascii="Arial" w:hAnsi="Arial" w:cs="Arial"/>
          <w:sz w:val="24"/>
          <w:szCs w:val="24"/>
        </w:rPr>
      </w:pPr>
    </w:p>
    <w:p w14:paraId="67787B66" w14:textId="77777777" w:rsidR="00DB2AA7" w:rsidRPr="0028638A" w:rsidRDefault="00DB2AA7" w:rsidP="0028638A">
      <w:pPr>
        <w:rPr>
          <w:rFonts w:ascii="Arial" w:hAnsi="Arial" w:cs="Arial"/>
          <w:sz w:val="24"/>
          <w:szCs w:val="24"/>
        </w:rPr>
      </w:pPr>
    </w:p>
    <w:sectPr w:rsidR="00DB2AA7" w:rsidRPr="0028638A" w:rsidSect="00992DF2">
      <w:footerReference w:type="default" r:id="rId4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53E29" w14:textId="77777777" w:rsidR="008D4918" w:rsidRDefault="008D4918" w:rsidP="00A044F9">
      <w:pPr>
        <w:spacing w:after="0" w:line="240" w:lineRule="auto"/>
      </w:pPr>
      <w:r>
        <w:separator/>
      </w:r>
    </w:p>
  </w:endnote>
  <w:endnote w:type="continuationSeparator" w:id="0">
    <w:p w14:paraId="227E6D51" w14:textId="77777777" w:rsidR="008D4918" w:rsidRDefault="008D4918" w:rsidP="00A0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234754"/>
      <w:docPartObj>
        <w:docPartGallery w:val="Page Numbers (Bottom of Page)"/>
        <w:docPartUnique/>
      </w:docPartObj>
    </w:sdtPr>
    <w:sdtEndPr>
      <w:rPr>
        <w:noProof/>
      </w:rPr>
    </w:sdtEndPr>
    <w:sdtContent>
      <w:p w14:paraId="224C9BED" w14:textId="469079A0" w:rsidR="00A044F9" w:rsidRDefault="00A044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B1F93B" w14:textId="77777777" w:rsidR="00A044F9" w:rsidRDefault="00A04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41A21" w14:textId="77777777" w:rsidR="008D4918" w:rsidRDefault="008D4918" w:rsidP="00A044F9">
      <w:pPr>
        <w:spacing w:after="0" w:line="240" w:lineRule="auto"/>
      </w:pPr>
      <w:r>
        <w:separator/>
      </w:r>
    </w:p>
  </w:footnote>
  <w:footnote w:type="continuationSeparator" w:id="0">
    <w:p w14:paraId="6693A2B7" w14:textId="77777777" w:rsidR="008D4918" w:rsidRDefault="008D4918" w:rsidP="00A04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03D39"/>
    <w:multiLevelType w:val="hybridMultilevel"/>
    <w:tmpl w:val="C7269810"/>
    <w:lvl w:ilvl="0" w:tplc="F8240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B01BE0"/>
    <w:multiLevelType w:val="hybridMultilevel"/>
    <w:tmpl w:val="E1E6CA7E"/>
    <w:lvl w:ilvl="0" w:tplc="DE585E0A">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4036158">
    <w:abstractNumId w:val="1"/>
  </w:num>
  <w:num w:numId="2" w16cid:durableId="905457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F2"/>
    <w:rsid w:val="00004278"/>
    <w:rsid w:val="00007750"/>
    <w:rsid w:val="00014A52"/>
    <w:rsid w:val="000237FD"/>
    <w:rsid w:val="00027201"/>
    <w:rsid w:val="00030857"/>
    <w:rsid w:val="000525CC"/>
    <w:rsid w:val="00061651"/>
    <w:rsid w:val="00063D78"/>
    <w:rsid w:val="00063E24"/>
    <w:rsid w:val="00063F45"/>
    <w:rsid w:val="00070E9F"/>
    <w:rsid w:val="00083569"/>
    <w:rsid w:val="0009149A"/>
    <w:rsid w:val="000A624E"/>
    <w:rsid w:val="000B4784"/>
    <w:rsid w:val="000D784E"/>
    <w:rsid w:val="000E5600"/>
    <w:rsid w:val="0010642C"/>
    <w:rsid w:val="00106CDA"/>
    <w:rsid w:val="00112C04"/>
    <w:rsid w:val="001324CB"/>
    <w:rsid w:val="00151A1F"/>
    <w:rsid w:val="001642F3"/>
    <w:rsid w:val="00172328"/>
    <w:rsid w:val="001A49E0"/>
    <w:rsid w:val="001A5B60"/>
    <w:rsid w:val="001A655F"/>
    <w:rsid w:val="001C17C7"/>
    <w:rsid w:val="001C42AA"/>
    <w:rsid w:val="001C5A1F"/>
    <w:rsid w:val="001D1882"/>
    <w:rsid w:val="00202A7A"/>
    <w:rsid w:val="00206668"/>
    <w:rsid w:val="00211C14"/>
    <w:rsid w:val="00226F65"/>
    <w:rsid w:val="00244DF5"/>
    <w:rsid w:val="002476EC"/>
    <w:rsid w:val="002573DF"/>
    <w:rsid w:val="002618E0"/>
    <w:rsid w:val="00263281"/>
    <w:rsid w:val="00276397"/>
    <w:rsid w:val="0028638A"/>
    <w:rsid w:val="00290891"/>
    <w:rsid w:val="002A0D77"/>
    <w:rsid w:val="002B5C30"/>
    <w:rsid w:val="002C19FD"/>
    <w:rsid w:val="002D6F7A"/>
    <w:rsid w:val="002E29FD"/>
    <w:rsid w:val="002E2E26"/>
    <w:rsid w:val="002E3F6E"/>
    <w:rsid w:val="002F25CC"/>
    <w:rsid w:val="00300217"/>
    <w:rsid w:val="00306845"/>
    <w:rsid w:val="0031673C"/>
    <w:rsid w:val="003360BC"/>
    <w:rsid w:val="003408D6"/>
    <w:rsid w:val="003646C0"/>
    <w:rsid w:val="003713F3"/>
    <w:rsid w:val="00373F4D"/>
    <w:rsid w:val="00380839"/>
    <w:rsid w:val="003A7970"/>
    <w:rsid w:val="003D6223"/>
    <w:rsid w:val="003D654D"/>
    <w:rsid w:val="003E58E1"/>
    <w:rsid w:val="003F19B6"/>
    <w:rsid w:val="003F6086"/>
    <w:rsid w:val="00402CFB"/>
    <w:rsid w:val="00411389"/>
    <w:rsid w:val="004132BF"/>
    <w:rsid w:val="00414A0E"/>
    <w:rsid w:val="00425873"/>
    <w:rsid w:val="00440DAF"/>
    <w:rsid w:val="00443327"/>
    <w:rsid w:val="00460710"/>
    <w:rsid w:val="004611FB"/>
    <w:rsid w:val="004830A3"/>
    <w:rsid w:val="004A05E6"/>
    <w:rsid w:val="004B3C47"/>
    <w:rsid w:val="004B4A2C"/>
    <w:rsid w:val="004C5EE4"/>
    <w:rsid w:val="004C6D0C"/>
    <w:rsid w:val="004C7308"/>
    <w:rsid w:val="004D5ED2"/>
    <w:rsid w:val="004D6EBB"/>
    <w:rsid w:val="004D7279"/>
    <w:rsid w:val="004E3CA2"/>
    <w:rsid w:val="004F5173"/>
    <w:rsid w:val="004F54E7"/>
    <w:rsid w:val="004F65FA"/>
    <w:rsid w:val="00501289"/>
    <w:rsid w:val="0050765D"/>
    <w:rsid w:val="00512793"/>
    <w:rsid w:val="00556A1E"/>
    <w:rsid w:val="00581F38"/>
    <w:rsid w:val="0058584E"/>
    <w:rsid w:val="00591511"/>
    <w:rsid w:val="005A2D10"/>
    <w:rsid w:val="005B20E1"/>
    <w:rsid w:val="005D1FCA"/>
    <w:rsid w:val="005D697B"/>
    <w:rsid w:val="005E293E"/>
    <w:rsid w:val="005F47AE"/>
    <w:rsid w:val="006000E4"/>
    <w:rsid w:val="00602D6B"/>
    <w:rsid w:val="006101E7"/>
    <w:rsid w:val="006150FB"/>
    <w:rsid w:val="00616EFA"/>
    <w:rsid w:val="00617FBA"/>
    <w:rsid w:val="00621DBE"/>
    <w:rsid w:val="00633EEE"/>
    <w:rsid w:val="006551B0"/>
    <w:rsid w:val="006774ED"/>
    <w:rsid w:val="0069534D"/>
    <w:rsid w:val="0069607E"/>
    <w:rsid w:val="006D105B"/>
    <w:rsid w:val="006D2186"/>
    <w:rsid w:val="006F146F"/>
    <w:rsid w:val="006F4FFB"/>
    <w:rsid w:val="006F6C71"/>
    <w:rsid w:val="00704D7F"/>
    <w:rsid w:val="0071022F"/>
    <w:rsid w:val="00711776"/>
    <w:rsid w:val="007231CD"/>
    <w:rsid w:val="0074608F"/>
    <w:rsid w:val="007620A9"/>
    <w:rsid w:val="0076235F"/>
    <w:rsid w:val="00770427"/>
    <w:rsid w:val="00775AB1"/>
    <w:rsid w:val="00775CAF"/>
    <w:rsid w:val="007874D0"/>
    <w:rsid w:val="00794AA9"/>
    <w:rsid w:val="00797350"/>
    <w:rsid w:val="00797B9C"/>
    <w:rsid w:val="007A0F5B"/>
    <w:rsid w:val="007A1DEF"/>
    <w:rsid w:val="007A3318"/>
    <w:rsid w:val="007A5929"/>
    <w:rsid w:val="007E13E1"/>
    <w:rsid w:val="007E7682"/>
    <w:rsid w:val="008013E1"/>
    <w:rsid w:val="0081070B"/>
    <w:rsid w:val="00816E14"/>
    <w:rsid w:val="008220FD"/>
    <w:rsid w:val="00837189"/>
    <w:rsid w:val="00851CBA"/>
    <w:rsid w:val="00854343"/>
    <w:rsid w:val="008550B8"/>
    <w:rsid w:val="00871BE3"/>
    <w:rsid w:val="00872034"/>
    <w:rsid w:val="008D0B2D"/>
    <w:rsid w:val="008D1987"/>
    <w:rsid w:val="008D4918"/>
    <w:rsid w:val="008E5054"/>
    <w:rsid w:val="008F1C54"/>
    <w:rsid w:val="008F1C87"/>
    <w:rsid w:val="009020C3"/>
    <w:rsid w:val="00906106"/>
    <w:rsid w:val="00907190"/>
    <w:rsid w:val="00912AA6"/>
    <w:rsid w:val="009147EA"/>
    <w:rsid w:val="00925ECA"/>
    <w:rsid w:val="009410B1"/>
    <w:rsid w:val="009532B7"/>
    <w:rsid w:val="009805C7"/>
    <w:rsid w:val="00992DF2"/>
    <w:rsid w:val="009A33E2"/>
    <w:rsid w:val="009A67DC"/>
    <w:rsid w:val="009C5838"/>
    <w:rsid w:val="009D4306"/>
    <w:rsid w:val="009F1D5D"/>
    <w:rsid w:val="009F48F0"/>
    <w:rsid w:val="00A025B4"/>
    <w:rsid w:val="00A03254"/>
    <w:rsid w:val="00A044F9"/>
    <w:rsid w:val="00A20454"/>
    <w:rsid w:val="00A20705"/>
    <w:rsid w:val="00A23CA4"/>
    <w:rsid w:val="00A33AD2"/>
    <w:rsid w:val="00A40A46"/>
    <w:rsid w:val="00A43F3E"/>
    <w:rsid w:val="00A531BD"/>
    <w:rsid w:val="00A53C29"/>
    <w:rsid w:val="00A8023F"/>
    <w:rsid w:val="00AA6286"/>
    <w:rsid w:val="00AC0972"/>
    <w:rsid w:val="00AC1186"/>
    <w:rsid w:val="00AE14BF"/>
    <w:rsid w:val="00AF05A2"/>
    <w:rsid w:val="00B06CCB"/>
    <w:rsid w:val="00B07593"/>
    <w:rsid w:val="00B25308"/>
    <w:rsid w:val="00B4070B"/>
    <w:rsid w:val="00B454AE"/>
    <w:rsid w:val="00B46B81"/>
    <w:rsid w:val="00B5020A"/>
    <w:rsid w:val="00B60539"/>
    <w:rsid w:val="00B61AC3"/>
    <w:rsid w:val="00B756F3"/>
    <w:rsid w:val="00B76804"/>
    <w:rsid w:val="00B87CFD"/>
    <w:rsid w:val="00B977E9"/>
    <w:rsid w:val="00BA10AE"/>
    <w:rsid w:val="00BB4B31"/>
    <w:rsid w:val="00BC122B"/>
    <w:rsid w:val="00BC6D97"/>
    <w:rsid w:val="00BD6C82"/>
    <w:rsid w:val="00BE42C2"/>
    <w:rsid w:val="00BE6CC0"/>
    <w:rsid w:val="00BF440A"/>
    <w:rsid w:val="00BF6047"/>
    <w:rsid w:val="00C0083E"/>
    <w:rsid w:val="00C03D23"/>
    <w:rsid w:val="00C0637F"/>
    <w:rsid w:val="00C11485"/>
    <w:rsid w:val="00C16667"/>
    <w:rsid w:val="00C20B92"/>
    <w:rsid w:val="00C23A31"/>
    <w:rsid w:val="00C3078D"/>
    <w:rsid w:val="00C30E2F"/>
    <w:rsid w:val="00C44415"/>
    <w:rsid w:val="00C53949"/>
    <w:rsid w:val="00C73AC9"/>
    <w:rsid w:val="00C834F6"/>
    <w:rsid w:val="00C979EA"/>
    <w:rsid w:val="00CA0212"/>
    <w:rsid w:val="00CA30E9"/>
    <w:rsid w:val="00CB068B"/>
    <w:rsid w:val="00CB2491"/>
    <w:rsid w:val="00CB600F"/>
    <w:rsid w:val="00CB7461"/>
    <w:rsid w:val="00CC0A17"/>
    <w:rsid w:val="00CC3439"/>
    <w:rsid w:val="00CC5DF7"/>
    <w:rsid w:val="00CC7C99"/>
    <w:rsid w:val="00CE1BDB"/>
    <w:rsid w:val="00CE717F"/>
    <w:rsid w:val="00D0305C"/>
    <w:rsid w:val="00D104E9"/>
    <w:rsid w:val="00D17331"/>
    <w:rsid w:val="00D228D6"/>
    <w:rsid w:val="00D2308C"/>
    <w:rsid w:val="00D26459"/>
    <w:rsid w:val="00D300F7"/>
    <w:rsid w:val="00D31ED9"/>
    <w:rsid w:val="00D4307E"/>
    <w:rsid w:val="00D50581"/>
    <w:rsid w:val="00D50A0E"/>
    <w:rsid w:val="00D74D17"/>
    <w:rsid w:val="00D82E42"/>
    <w:rsid w:val="00DB1914"/>
    <w:rsid w:val="00DB2AA7"/>
    <w:rsid w:val="00DB6D8E"/>
    <w:rsid w:val="00DE2193"/>
    <w:rsid w:val="00DF0D18"/>
    <w:rsid w:val="00DF5325"/>
    <w:rsid w:val="00DF647C"/>
    <w:rsid w:val="00DF75DB"/>
    <w:rsid w:val="00E37D08"/>
    <w:rsid w:val="00E47B30"/>
    <w:rsid w:val="00E51CF8"/>
    <w:rsid w:val="00E571DC"/>
    <w:rsid w:val="00E57C8C"/>
    <w:rsid w:val="00E67BAB"/>
    <w:rsid w:val="00E7282C"/>
    <w:rsid w:val="00E8340C"/>
    <w:rsid w:val="00E960AD"/>
    <w:rsid w:val="00E97967"/>
    <w:rsid w:val="00EA00E9"/>
    <w:rsid w:val="00EB169B"/>
    <w:rsid w:val="00EB2F9C"/>
    <w:rsid w:val="00EB6FE3"/>
    <w:rsid w:val="00EC213A"/>
    <w:rsid w:val="00F01D69"/>
    <w:rsid w:val="00F02456"/>
    <w:rsid w:val="00F06B2E"/>
    <w:rsid w:val="00F40891"/>
    <w:rsid w:val="00F426F2"/>
    <w:rsid w:val="00F461A8"/>
    <w:rsid w:val="00F81E81"/>
    <w:rsid w:val="00F96AF1"/>
    <w:rsid w:val="00FA2AF0"/>
    <w:rsid w:val="00FB0113"/>
    <w:rsid w:val="00FC42EF"/>
    <w:rsid w:val="00FC60BF"/>
    <w:rsid w:val="00FD4636"/>
    <w:rsid w:val="00FD5BD5"/>
    <w:rsid w:val="00FE5381"/>
    <w:rsid w:val="00FF1A2F"/>
    <w:rsid w:val="00FF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11572"/>
  <w15:chartTrackingRefBased/>
  <w15:docId w15:val="{0354F2A0-8FCA-45B3-A90E-DDDE9C41B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4F9"/>
  </w:style>
  <w:style w:type="paragraph" w:styleId="Footer">
    <w:name w:val="footer"/>
    <w:basedOn w:val="Normal"/>
    <w:link w:val="FooterChar"/>
    <w:uiPriority w:val="99"/>
    <w:unhideWhenUsed/>
    <w:rsid w:val="00A04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4F9"/>
  </w:style>
  <w:style w:type="paragraph" w:styleId="ListParagraph">
    <w:name w:val="List Paragraph"/>
    <w:basedOn w:val="Normal"/>
    <w:uiPriority w:val="34"/>
    <w:qFormat/>
    <w:rsid w:val="00FE5381"/>
    <w:pPr>
      <w:ind w:left="720"/>
      <w:contextualSpacing/>
    </w:pPr>
  </w:style>
  <w:style w:type="character" w:styleId="Hyperlink">
    <w:name w:val="Hyperlink"/>
    <w:basedOn w:val="DefaultParagraphFont"/>
    <w:uiPriority w:val="99"/>
    <w:unhideWhenUsed/>
    <w:rsid w:val="00FE5381"/>
    <w:rPr>
      <w:color w:val="0563C1" w:themeColor="hyperlink"/>
      <w:u w:val="single"/>
    </w:rPr>
  </w:style>
  <w:style w:type="character" w:styleId="UnresolvedMention">
    <w:name w:val="Unresolved Mention"/>
    <w:basedOn w:val="DefaultParagraphFont"/>
    <w:uiPriority w:val="99"/>
    <w:semiHidden/>
    <w:unhideWhenUsed/>
    <w:rsid w:val="00FE5381"/>
    <w:rPr>
      <w:color w:val="605E5C"/>
      <w:shd w:val="clear" w:color="auto" w:fill="E1DFDD"/>
    </w:rPr>
  </w:style>
  <w:style w:type="paragraph" w:styleId="NormalWeb">
    <w:name w:val="Normal (Web)"/>
    <w:basedOn w:val="Normal"/>
    <w:uiPriority w:val="99"/>
    <w:semiHidden/>
    <w:unhideWhenUsed/>
    <w:rsid w:val="00106CD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52724">
      <w:bodyDiv w:val="1"/>
      <w:marLeft w:val="0"/>
      <w:marRight w:val="0"/>
      <w:marTop w:val="0"/>
      <w:marBottom w:val="0"/>
      <w:divBdr>
        <w:top w:val="none" w:sz="0" w:space="0" w:color="auto"/>
        <w:left w:val="none" w:sz="0" w:space="0" w:color="auto"/>
        <w:bottom w:val="none" w:sz="0" w:space="0" w:color="auto"/>
        <w:right w:val="none" w:sz="0" w:space="0" w:color="auto"/>
      </w:divBdr>
      <w:divsChild>
        <w:div w:id="13235864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9116562">
              <w:marLeft w:val="0"/>
              <w:marRight w:val="0"/>
              <w:marTop w:val="0"/>
              <w:marBottom w:val="0"/>
              <w:divBdr>
                <w:top w:val="none" w:sz="0" w:space="0" w:color="auto"/>
                <w:left w:val="none" w:sz="0" w:space="0" w:color="auto"/>
                <w:bottom w:val="none" w:sz="0" w:space="0" w:color="auto"/>
                <w:right w:val="none" w:sz="0" w:space="0" w:color="auto"/>
              </w:divBdr>
              <w:divsChild>
                <w:div w:id="8004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3801">
      <w:bodyDiv w:val="1"/>
      <w:marLeft w:val="0"/>
      <w:marRight w:val="0"/>
      <w:marTop w:val="0"/>
      <w:marBottom w:val="0"/>
      <w:divBdr>
        <w:top w:val="none" w:sz="0" w:space="0" w:color="auto"/>
        <w:left w:val="none" w:sz="0" w:space="0" w:color="auto"/>
        <w:bottom w:val="none" w:sz="0" w:space="0" w:color="auto"/>
        <w:right w:val="none" w:sz="0" w:space="0" w:color="auto"/>
      </w:divBdr>
      <w:divsChild>
        <w:div w:id="1981572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2609647">
              <w:marLeft w:val="0"/>
              <w:marRight w:val="0"/>
              <w:marTop w:val="0"/>
              <w:marBottom w:val="0"/>
              <w:divBdr>
                <w:top w:val="none" w:sz="0" w:space="0" w:color="auto"/>
                <w:left w:val="none" w:sz="0" w:space="0" w:color="auto"/>
                <w:bottom w:val="none" w:sz="0" w:space="0" w:color="auto"/>
                <w:right w:val="none" w:sz="0" w:space="0" w:color="auto"/>
              </w:divBdr>
              <w:divsChild>
                <w:div w:id="16488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49367">
      <w:bodyDiv w:val="1"/>
      <w:marLeft w:val="0"/>
      <w:marRight w:val="0"/>
      <w:marTop w:val="0"/>
      <w:marBottom w:val="0"/>
      <w:divBdr>
        <w:top w:val="none" w:sz="0" w:space="0" w:color="auto"/>
        <w:left w:val="none" w:sz="0" w:space="0" w:color="auto"/>
        <w:bottom w:val="none" w:sz="0" w:space="0" w:color="auto"/>
        <w:right w:val="none" w:sz="0" w:space="0" w:color="auto"/>
      </w:divBdr>
      <w:divsChild>
        <w:div w:id="1952736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756029">
              <w:marLeft w:val="0"/>
              <w:marRight w:val="0"/>
              <w:marTop w:val="0"/>
              <w:marBottom w:val="0"/>
              <w:divBdr>
                <w:top w:val="none" w:sz="0" w:space="0" w:color="auto"/>
                <w:left w:val="none" w:sz="0" w:space="0" w:color="auto"/>
                <w:bottom w:val="none" w:sz="0" w:space="0" w:color="auto"/>
                <w:right w:val="none" w:sz="0" w:space="0" w:color="auto"/>
              </w:divBdr>
              <w:divsChild>
                <w:div w:id="11935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nacfe.org/our-story/"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s://www.progressrail.com/en/Company/News/PressReleases/ProgressRailApprovesB20BiodieselFuelforUseinEMDEngines.html"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yperlink" Target="https://www.aar.org/wp-content/uploads/2021/02/AAR-Climate-Change-Repor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dieselnet.com/news/2022/01cerulogy.php" TargetMode="External"/><Relationship Id="rId40" Type="http://schemas.openxmlformats.org/officeDocument/2006/relationships/hyperlink" Target="https://nacfe.org/wp-content/uploads/2020/01/NACFE-2019-Annual-Fleet-Fuel-Study-Report-122919-FINALA.pdf"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news.climate.columbia.edu/2021/04/01/social-cost-of-carbon/"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s://sciencebasedtargets.org/news/sbti-raises-the-bar-to-1-5-c"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5608</Words>
  <Characters>31969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Kennedy</dc:creator>
  <cp:keywords/>
  <dc:description/>
  <cp:lastModifiedBy>Wayne Kennedy</cp:lastModifiedBy>
  <cp:revision>3</cp:revision>
  <cp:lastPrinted>2022-05-14T01:00:00Z</cp:lastPrinted>
  <dcterms:created xsi:type="dcterms:W3CDTF">2022-07-01T14:45:00Z</dcterms:created>
  <dcterms:modified xsi:type="dcterms:W3CDTF">2022-07-07T14:21:00Z</dcterms:modified>
</cp:coreProperties>
</file>